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89041" w14:textId="77777777" w:rsidR="000F1769" w:rsidRPr="00B90754" w:rsidRDefault="000F1769" w:rsidP="000F1769">
      <w:pPr>
        <w:jc w:val="center"/>
        <w:rPr>
          <w:b/>
          <w:bCs/>
          <w:sz w:val="32"/>
          <w:szCs w:val="32"/>
        </w:rPr>
      </w:pPr>
      <w:r w:rsidRPr="00B90754">
        <w:rPr>
          <w:b/>
          <w:bCs/>
          <w:sz w:val="32"/>
          <w:szCs w:val="32"/>
        </w:rPr>
        <w:t>Advocate Health Community Impact Grant Program – FAQs</w:t>
      </w:r>
    </w:p>
    <w:p w14:paraId="5C72C5A9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1. What is the purpose of Advocate Health’s Community Impact Grant Program?</w:t>
      </w:r>
    </w:p>
    <w:p w14:paraId="3A15B924" w14:textId="77777777" w:rsidR="000F1769" w:rsidRPr="00B90754" w:rsidRDefault="000F1769" w:rsidP="000F1769">
      <w:r w:rsidRPr="00B90754">
        <w:t>The program is designed to support initiatives that align with Advocate Health’s mission to redefine care delivery through holistic health, community engagement, and improved outcomes for all individuals.</w:t>
      </w:r>
    </w:p>
    <w:p w14:paraId="6E6C5E43" w14:textId="77777777" w:rsidR="000F1769" w:rsidRPr="00B90754" w:rsidRDefault="000F1769" w:rsidP="000F1769">
      <w:pPr>
        <w:jc w:val="both"/>
      </w:pPr>
      <w:r w:rsidRPr="00B90754">
        <w:pict w14:anchorId="7E8A46BF">
          <v:rect id="_x0000_i1025" style="width:0;height:1.5pt" o:hralign="center" o:hrstd="t" o:hr="t" fillcolor="#a0a0a0" stroked="f"/>
        </w:pict>
      </w:r>
    </w:p>
    <w:p w14:paraId="4E69156B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2. What are the funding priorities for this grant?</w:t>
      </w:r>
    </w:p>
    <w:p w14:paraId="3067850F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Social Drivers of Health Priorities</w:t>
      </w:r>
    </w:p>
    <w:p w14:paraId="0E686C77" w14:textId="77777777" w:rsidR="000F1769" w:rsidRPr="00B90754" w:rsidRDefault="000F1769" w:rsidP="000F1769">
      <w:pPr>
        <w:numPr>
          <w:ilvl w:val="0"/>
          <w:numId w:val="1"/>
        </w:numPr>
        <w:jc w:val="both"/>
      </w:pPr>
      <w:r w:rsidRPr="00B90754">
        <w:rPr>
          <w:b/>
          <w:bCs/>
        </w:rPr>
        <w:t>Safe &amp; Affordable Housing</w:t>
      </w:r>
      <w:r w:rsidRPr="00B90754">
        <w:t xml:space="preserve">: Reducing housing insecurity, improving health outcomes tied to stable living conditions, and fostering long-term community resilience. </w:t>
      </w:r>
    </w:p>
    <w:p w14:paraId="5715C6CE" w14:textId="77777777" w:rsidR="000F1769" w:rsidRPr="00B90754" w:rsidRDefault="000F1769" w:rsidP="000F1769">
      <w:pPr>
        <w:numPr>
          <w:ilvl w:val="0"/>
          <w:numId w:val="1"/>
        </w:numPr>
        <w:jc w:val="both"/>
      </w:pPr>
      <w:r w:rsidRPr="00B90754">
        <w:rPr>
          <w:b/>
          <w:bCs/>
        </w:rPr>
        <w:t>Meaningful Employment Opportunities</w:t>
      </w:r>
      <w:r w:rsidRPr="00B90754">
        <w:t xml:space="preserve">: Addressing intergenerational poverty and promoting economic stability. </w:t>
      </w:r>
    </w:p>
    <w:p w14:paraId="7978A1CD" w14:textId="77777777" w:rsidR="000F1769" w:rsidRPr="00B90754" w:rsidRDefault="000F1769" w:rsidP="000F1769">
      <w:pPr>
        <w:numPr>
          <w:ilvl w:val="0"/>
          <w:numId w:val="1"/>
        </w:numPr>
        <w:jc w:val="both"/>
      </w:pPr>
      <w:r w:rsidRPr="00B90754">
        <w:rPr>
          <w:b/>
          <w:bCs/>
        </w:rPr>
        <w:t>Food Security</w:t>
      </w:r>
      <w:r w:rsidRPr="00B90754">
        <w:t xml:space="preserve">: Combating food insecurity and improving chronic disease outcomes. </w:t>
      </w:r>
    </w:p>
    <w:p w14:paraId="23E434ED" w14:textId="77777777" w:rsidR="000F1769" w:rsidRPr="00B90754" w:rsidRDefault="000F1769" w:rsidP="000F1769">
      <w:pPr>
        <w:numPr>
          <w:ilvl w:val="0"/>
          <w:numId w:val="1"/>
        </w:numPr>
        <w:jc w:val="both"/>
      </w:pPr>
      <w:r w:rsidRPr="00B90754">
        <w:rPr>
          <w:b/>
          <w:bCs/>
        </w:rPr>
        <w:t>Identified Community Health Needs</w:t>
      </w:r>
      <w:r w:rsidRPr="00B90754">
        <w:t>: Targeting interventions that improve access to care and address urgent health disparities in underserved populations.</w:t>
      </w:r>
    </w:p>
    <w:p w14:paraId="04CF40E4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Clinical Impact Priorities</w:t>
      </w:r>
    </w:p>
    <w:p w14:paraId="1DF927AC" w14:textId="77777777" w:rsidR="000F1769" w:rsidRPr="00B90754" w:rsidRDefault="000F1769" w:rsidP="000F1769">
      <w:pPr>
        <w:numPr>
          <w:ilvl w:val="0"/>
          <w:numId w:val="2"/>
        </w:numPr>
        <w:jc w:val="both"/>
      </w:pPr>
      <w:r w:rsidRPr="00B90754">
        <w:rPr>
          <w:b/>
          <w:bCs/>
        </w:rPr>
        <w:t>Cardiometabolic Diseases</w:t>
      </w:r>
      <w:r w:rsidRPr="00B90754">
        <w:t xml:space="preserve">: Reducing preventable hospitalizations and improving long-term health outcomes for high-risk populations. </w:t>
      </w:r>
    </w:p>
    <w:p w14:paraId="7A73B7D7" w14:textId="77777777" w:rsidR="000F1769" w:rsidRPr="00B90754" w:rsidRDefault="000F1769" w:rsidP="000F1769">
      <w:pPr>
        <w:numPr>
          <w:ilvl w:val="0"/>
          <w:numId w:val="2"/>
        </w:numPr>
        <w:jc w:val="both"/>
      </w:pPr>
      <w:r w:rsidRPr="00B90754">
        <w:rPr>
          <w:b/>
          <w:bCs/>
        </w:rPr>
        <w:t>Infant &amp; Maternal Health</w:t>
      </w:r>
      <w:r w:rsidRPr="00B90754">
        <w:t xml:space="preserve">: Closing life expectancy gaps and reducing disparities in maternal and infant mortality rates. </w:t>
      </w:r>
    </w:p>
    <w:p w14:paraId="4460A273" w14:textId="77777777" w:rsidR="000F1769" w:rsidRPr="00B90754" w:rsidRDefault="000F1769" w:rsidP="000F1769">
      <w:pPr>
        <w:numPr>
          <w:ilvl w:val="0"/>
          <w:numId w:val="2"/>
        </w:numPr>
        <w:jc w:val="both"/>
      </w:pPr>
      <w:r w:rsidRPr="00B90754">
        <w:rPr>
          <w:b/>
          <w:bCs/>
        </w:rPr>
        <w:t>Violence-Related Injuries</w:t>
      </w:r>
      <w:r w:rsidRPr="00B90754">
        <w:t xml:space="preserve">: Reducing emergency visits and improving mental health outcomes in affected communities. </w:t>
      </w:r>
    </w:p>
    <w:p w14:paraId="4A44EC9E" w14:textId="77777777" w:rsidR="000F1769" w:rsidRPr="00B90754" w:rsidRDefault="000F1769" w:rsidP="000F1769">
      <w:pPr>
        <w:numPr>
          <w:ilvl w:val="0"/>
          <w:numId w:val="2"/>
        </w:numPr>
        <w:jc w:val="both"/>
      </w:pPr>
      <w:r w:rsidRPr="00B90754">
        <w:rPr>
          <w:b/>
          <w:bCs/>
        </w:rPr>
        <w:t>Cancer Screenings</w:t>
      </w:r>
      <w:r w:rsidRPr="00B90754">
        <w:t>: Increasing screening rates, enabling early intervention, and improving survival outcomes.</w:t>
      </w:r>
    </w:p>
    <w:p w14:paraId="5136573E" w14:textId="77777777" w:rsidR="000F1769" w:rsidRPr="00B90754" w:rsidRDefault="000F1769" w:rsidP="000F1769">
      <w:pPr>
        <w:jc w:val="both"/>
      </w:pPr>
      <w:r w:rsidRPr="00B90754">
        <w:pict w14:anchorId="19C9019A">
          <v:rect id="_x0000_i1026" style="width:0;height:1.5pt" o:hralign="center" o:hrstd="t" o:hr="t" fillcolor="#a0a0a0" stroked="f"/>
        </w:pict>
      </w:r>
    </w:p>
    <w:p w14:paraId="2CBDCA4E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3. When can I submit a grant application?</w:t>
      </w:r>
    </w:p>
    <w:p w14:paraId="0806D194" w14:textId="77777777" w:rsidR="000F1769" w:rsidRPr="00B90754" w:rsidRDefault="000F1769" w:rsidP="000F1769">
      <w:pPr>
        <w:jc w:val="both"/>
      </w:pPr>
      <w:r w:rsidRPr="00B90754">
        <w:t xml:space="preserve">The submission portal opens on the </w:t>
      </w:r>
      <w:r w:rsidRPr="00B90754">
        <w:rPr>
          <w:b/>
          <w:bCs/>
        </w:rPr>
        <w:t>first calendar day</w:t>
      </w:r>
      <w:r w:rsidRPr="00B90754">
        <w:t xml:space="preserve"> of each designated cycle and </w:t>
      </w:r>
      <w:r w:rsidRPr="00B90754">
        <w:rPr>
          <w:b/>
          <w:bCs/>
        </w:rPr>
        <w:t>closes automatically at 11:59 PM EST on the final day of that month</w:t>
      </w:r>
      <w:r w:rsidRPr="00B90754">
        <w:t>. Late submissions will not be accepted or reviewed.</w:t>
      </w:r>
    </w:p>
    <w:p w14:paraId="08A2D9EF" w14:textId="77777777" w:rsidR="000F1769" w:rsidRPr="00B90754" w:rsidRDefault="000F1769" w:rsidP="000F1769">
      <w:pPr>
        <w:jc w:val="both"/>
      </w:pPr>
      <w:r w:rsidRPr="00B90754">
        <w:pict w14:anchorId="4F4F404B">
          <v:rect id="_x0000_i1027" style="width:0;height:1.5pt" o:hralign="center" o:hrstd="t" o:hr="t" fillcolor="#a0a0a0" stroked="f"/>
        </w:pict>
      </w:r>
    </w:p>
    <w:p w14:paraId="6A8F5E05" w14:textId="77777777" w:rsidR="000F1769" w:rsidRDefault="000F1769" w:rsidP="000F1769">
      <w:pPr>
        <w:jc w:val="both"/>
        <w:rPr>
          <w:b/>
          <w:bCs/>
        </w:rPr>
      </w:pPr>
    </w:p>
    <w:p w14:paraId="1916C880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4. What documents are required with my application?</w:t>
      </w:r>
    </w:p>
    <w:p w14:paraId="1A169272" w14:textId="77777777" w:rsidR="000F1769" w:rsidRPr="00B90754" w:rsidRDefault="000F1769" w:rsidP="000F1769">
      <w:pPr>
        <w:jc w:val="both"/>
      </w:pPr>
      <w:r w:rsidRPr="00B90754">
        <w:t>All proposals must include:</w:t>
      </w:r>
    </w:p>
    <w:p w14:paraId="6EFCDEE0" w14:textId="77777777" w:rsidR="000F1769" w:rsidRPr="00B90754" w:rsidRDefault="000F1769" w:rsidP="000F1769">
      <w:pPr>
        <w:numPr>
          <w:ilvl w:val="0"/>
          <w:numId w:val="3"/>
        </w:numPr>
        <w:jc w:val="both"/>
      </w:pPr>
      <w:r w:rsidRPr="00B90754">
        <w:rPr>
          <w:rFonts w:ascii="Segoe UI Emoji" w:hAnsi="Segoe UI Emoji" w:cs="Segoe UI Emoji"/>
        </w:rPr>
        <w:t>✅</w:t>
      </w:r>
      <w:r w:rsidRPr="00B90754">
        <w:t xml:space="preserve"> </w:t>
      </w:r>
      <w:r w:rsidRPr="00B90754">
        <w:rPr>
          <w:b/>
          <w:bCs/>
        </w:rPr>
        <w:t>Program Budget</w:t>
      </w:r>
      <w:r w:rsidRPr="00B90754">
        <w:t xml:space="preserve"> </w:t>
      </w:r>
    </w:p>
    <w:p w14:paraId="75FF31CE" w14:textId="77777777" w:rsidR="000F1769" w:rsidRPr="00B90754" w:rsidRDefault="000F1769" w:rsidP="000F1769">
      <w:pPr>
        <w:numPr>
          <w:ilvl w:val="0"/>
          <w:numId w:val="3"/>
        </w:numPr>
        <w:jc w:val="both"/>
      </w:pPr>
      <w:r w:rsidRPr="00B90754">
        <w:rPr>
          <w:rFonts w:ascii="Segoe UI Emoji" w:hAnsi="Segoe UI Emoji" w:cs="Segoe UI Emoji"/>
        </w:rPr>
        <w:t>✅</w:t>
      </w:r>
      <w:r w:rsidRPr="00B90754">
        <w:t xml:space="preserve"> </w:t>
      </w:r>
      <w:r w:rsidRPr="00B90754">
        <w:rPr>
          <w:b/>
          <w:bCs/>
        </w:rPr>
        <w:t>LOGIC Model</w:t>
      </w:r>
      <w:r w:rsidRPr="00B90754">
        <w:t xml:space="preserve"> </w:t>
      </w:r>
    </w:p>
    <w:p w14:paraId="5A26A48B" w14:textId="77777777" w:rsidR="000F1769" w:rsidRPr="003D070D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</w:rPr>
        <w:t>✅</w:t>
      </w:r>
      <w:r w:rsidRPr="00B90754">
        <w:t xml:space="preserve"> </w:t>
      </w:r>
      <w:r w:rsidRPr="003D070D">
        <w:rPr>
          <w:b/>
          <w:bCs/>
        </w:rPr>
        <w:t>Operating Budget &amp; Financial Statements</w:t>
      </w:r>
    </w:p>
    <w:p w14:paraId="17835A51" w14:textId="77777777" w:rsidR="000F1769" w:rsidRPr="003D070D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  <w:b/>
          <w:bCs/>
        </w:rPr>
        <w:t>✅</w:t>
      </w:r>
      <w:r w:rsidRPr="00B90754">
        <w:rPr>
          <w:b/>
          <w:bCs/>
        </w:rPr>
        <w:t xml:space="preserve"> </w:t>
      </w:r>
      <w:r w:rsidRPr="003D070D">
        <w:rPr>
          <w:b/>
          <w:bCs/>
        </w:rPr>
        <w:t>IRS 501c Determination Letter</w:t>
      </w:r>
    </w:p>
    <w:p w14:paraId="252C8588" w14:textId="77777777" w:rsidR="000F1769" w:rsidRPr="003D070D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  <w:b/>
          <w:bCs/>
        </w:rPr>
        <w:t>✅</w:t>
      </w:r>
      <w:r w:rsidRPr="00B90754">
        <w:rPr>
          <w:b/>
          <w:bCs/>
        </w:rPr>
        <w:t xml:space="preserve"> </w:t>
      </w:r>
      <w:r w:rsidRPr="003D070D">
        <w:rPr>
          <w:b/>
          <w:bCs/>
        </w:rPr>
        <w:t>Current W9 File</w:t>
      </w:r>
    </w:p>
    <w:p w14:paraId="380B7D69" w14:textId="77777777" w:rsidR="000F1769" w:rsidRPr="003D070D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  <w:b/>
          <w:bCs/>
        </w:rPr>
        <w:t>✅</w:t>
      </w:r>
      <w:r w:rsidRPr="00B90754">
        <w:rPr>
          <w:b/>
          <w:bCs/>
        </w:rPr>
        <w:t xml:space="preserve"> </w:t>
      </w:r>
      <w:r w:rsidRPr="003D070D">
        <w:rPr>
          <w:b/>
          <w:bCs/>
        </w:rPr>
        <w:t>990 File</w:t>
      </w:r>
    </w:p>
    <w:p w14:paraId="2BD6F82B" w14:textId="77777777" w:rsidR="000F1769" w:rsidRPr="003D070D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  <w:b/>
          <w:bCs/>
        </w:rPr>
        <w:t>✅</w:t>
      </w:r>
      <w:r w:rsidRPr="00B90754">
        <w:rPr>
          <w:b/>
          <w:bCs/>
        </w:rPr>
        <w:t xml:space="preserve"> </w:t>
      </w:r>
      <w:r w:rsidRPr="003D070D">
        <w:rPr>
          <w:b/>
          <w:bCs/>
        </w:rPr>
        <w:t>Previous Year’s Impact Report or Annual Report</w:t>
      </w:r>
    </w:p>
    <w:p w14:paraId="70FB46FC" w14:textId="77777777" w:rsidR="000F1769" w:rsidRPr="00B90754" w:rsidRDefault="000F1769" w:rsidP="000F1769">
      <w:pPr>
        <w:numPr>
          <w:ilvl w:val="0"/>
          <w:numId w:val="3"/>
        </w:numPr>
        <w:jc w:val="both"/>
        <w:rPr>
          <w:b/>
          <w:bCs/>
        </w:rPr>
      </w:pPr>
      <w:r w:rsidRPr="00B90754">
        <w:rPr>
          <w:rFonts w:ascii="Segoe UI Emoji" w:hAnsi="Segoe UI Emoji" w:cs="Segoe UI Emoji"/>
          <w:b/>
          <w:bCs/>
        </w:rPr>
        <w:t>✅</w:t>
      </w:r>
      <w:r w:rsidRPr="00B90754">
        <w:rPr>
          <w:b/>
          <w:bCs/>
        </w:rPr>
        <w:t xml:space="preserve"> </w:t>
      </w:r>
      <w:r w:rsidRPr="003D070D">
        <w:rPr>
          <w:b/>
          <w:bCs/>
        </w:rPr>
        <w:t>Board of Directors File</w:t>
      </w:r>
    </w:p>
    <w:p w14:paraId="72DF28AE" w14:textId="77777777" w:rsidR="000F1769" w:rsidRPr="00B90754" w:rsidRDefault="000F1769" w:rsidP="000F1769">
      <w:pPr>
        <w:jc w:val="both"/>
      </w:pPr>
      <w:r w:rsidRPr="00B90754">
        <w:pict w14:anchorId="2E6264CC">
          <v:rect id="_x0000_i1028" style="width:0;height:1.5pt" o:hralign="center" o:hrstd="t" o:hr="t" fillcolor="#a0a0a0" stroked="f"/>
        </w:pict>
      </w:r>
    </w:p>
    <w:p w14:paraId="76289438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5. Who is eligible to apply?</w:t>
      </w:r>
    </w:p>
    <w:p w14:paraId="0DCB0FAC" w14:textId="77777777" w:rsidR="000F1769" w:rsidRPr="00B90754" w:rsidRDefault="000F1769" w:rsidP="000F1769">
      <w:pPr>
        <w:jc w:val="both"/>
      </w:pPr>
      <w:r w:rsidRPr="00B90754">
        <w:rPr>
          <w:b/>
          <w:bCs/>
        </w:rPr>
        <w:t>Organizations must:</w:t>
      </w:r>
    </w:p>
    <w:p w14:paraId="4224FF8B" w14:textId="77777777" w:rsidR="000F1769" w:rsidRPr="00B90754" w:rsidRDefault="000F1769" w:rsidP="000F1769">
      <w:pPr>
        <w:numPr>
          <w:ilvl w:val="0"/>
          <w:numId w:val="4"/>
        </w:numPr>
        <w:jc w:val="both"/>
      </w:pPr>
      <w:r w:rsidRPr="00B90754">
        <w:t xml:space="preserve">Be a registered nonprofit or charitable entity (e.g., 501(c)(3)). </w:t>
      </w:r>
    </w:p>
    <w:p w14:paraId="206C4AF8" w14:textId="77777777" w:rsidR="000F1769" w:rsidRPr="00B90754" w:rsidRDefault="000F1769" w:rsidP="000F1769">
      <w:pPr>
        <w:numPr>
          <w:ilvl w:val="0"/>
          <w:numId w:val="4"/>
        </w:numPr>
        <w:jc w:val="both"/>
      </w:pPr>
      <w:proofErr w:type="gramStart"/>
      <w:r w:rsidRPr="00B90754">
        <w:t>Have</w:t>
      </w:r>
      <w:proofErr w:type="gramEnd"/>
      <w:r w:rsidRPr="00B90754">
        <w:t xml:space="preserve"> been operational for at least </w:t>
      </w:r>
      <w:r>
        <w:t>3 years</w:t>
      </w:r>
      <w:r w:rsidRPr="00B90754">
        <w:t xml:space="preserve">. </w:t>
      </w:r>
    </w:p>
    <w:p w14:paraId="7584CCE7" w14:textId="77777777" w:rsidR="000F1769" w:rsidRPr="00B90754" w:rsidRDefault="000F1769" w:rsidP="000F1769">
      <w:pPr>
        <w:numPr>
          <w:ilvl w:val="0"/>
          <w:numId w:val="4"/>
        </w:numPr>
        <w:jc w:val="both"/>
      </w:pPr>
      <w:r w:rsidRPr="00B90754">
        <w:t xml:space="preserve">Be in good standing with local and national regulations. </w:t>
      </w:r>
    </w:p>
    <w:p w14:paraId="02B5BEB2" w14:textId="77777777" w:rsidR="000F1769" w:rsidRPr="00B90754" w:rsidRDefault="000F1769" w:rsidP="000F1769">
      <w:pPr>
        <w:numPr>
          <w:ilvl w:val="0"/>
          <w:numId w:val="4"/>
        </w:numPr>
        <w:jc w:val="both"/>
      </w:pPr>
      <w:r w:rsidRPr="00B90754">
        <w:t xml:space="preserve">Serve communities within Advocate Health’s footprint: </w:t>
      </w:r>
      <w:r w:rsidRPr="00B90754">
        <w:rPr>
          <w:b/>
          <w:bCs/>
        </w:rPr>
        <w:t>Alabama, Georgia, Illinois, North Carolina, South Carolina, and Wisconsin</w:t>
      </w:r>
      <w:r w:rsidRPr="00B90754">
        <w:t xml:space="preserve">. </w:t>
      </w:r>
    </w:p>
    <w:p w14:paraId="1161610C" w14:textId="77777777" w:rsidR="000F1769" w:rsidRPr="00B90754" w:rsidRDefault="000F1769" w:rsidP="000F1769">
      <w:pPr>
        <w:numPr>
          <w:ilvl w:val="0"/>
          <w:numId w:val="4"/>
        </w:numPr>
        <w:jc w:val="both"/>
      </w:pPr>
      <w:proofErr w:type="gramStart"/>
      <w:r w:rsidRPr="00B90754">
        <w:t>Align</w:t>
      </w:r>
      <w:proofErr w:type="gramEnd"/>
      <w:r w:rsidRPr="00B90754">
        <w:t xml:space="preserve"> with Advocate Health’s mission and impact priorities. </w:t>
      </w:r>
    </w:p>
    <w:p w14:paraId="5FD4CD8B" w14:textId="77777777" w:rsidR="000F1769" w:rsidRPr="00B90754" w:rsidRDefault="000F1769" w:rsidP="000F1769">
      <w:pPr>
        <w:numPr>
          <w:ilvl w:val="0"/>
          <w:numId w:val="4"/>
        </w:numPr>
        <w:jc w:val="both"/>
      </w:pPr>
      <w:r w:rsidRPr="00B90754">
        <w:t xml:space="preserve">Demonstrate capacity to manage the project and report outcomes. </w:t>
      </w:r>
    </w:p>
    <w:p w14:paraId="01DE4995" w14:textId="77777777" w:rsidR="000F1769" w:rsidRPr="00B90754" w:rsidRDefault="000F1769" w:rsidP="000F1769">
      <w:pPr>
        <w:numPr>
          <w:ilvl w:val="0"/>
          <w:numId w:val="4"/>
        </w:numPr>
        <w:jc w:val="both"/>
      </w:pPr>
      <w:r w:rsidRPr="00B90754">
        <w:t>Be open to collaboration and have a sustainability plan beyond the grant period.</w:t>
      </w:r>
    </w:p>
    <w:p w14:paraId="47B984D0" w14:textId="77777777" w:rsidR="000F1769" w:rsidRDefault="000F1769" w:rsidP="000F1769">
      <w:pPr>
        <w:jc w:val="both"/>
      </w:pPr>
      <w:r w:rsidRPr="00B90754">
        <w:pict w14:anchorId="0FC1C100">
          <v:rect id="_x0000_i1029" style="width:0;height:1.5pt" o:hralign="center" o:hrstd="t" o:hr="t" fillcolor="#a0a0a0" stroked="f"/>
        </w:pict>
      </w:r>
    </w:p>
    <w:p w14:paraId="3328F56F" w14:textId="77777777" w:rsidR="000F1769" w:rsidRDefault="000F1769" w:rsidP="000F1769">
      <w:pPr>
        <w:jc w:val="both"/>
      </w:pPr>
    </w:p>
    <w:p w14:paraId="455C73F2" w14:textId="77777777" w:rsidR="000F1769" w:rsidRDefault="000F1769" w:rsidP="000F1769">
      <w:pPr>
        <w:jc w:val="both"/>
      </w:pPr>
    </w:p>
    <w:p w14:paraId="06D8F5D7" w14:textId="77777777" w:rsidR="000F1769" w:rsidRPr="00B90754" w:rsidRDefault="000F1769" w:rsidP="000F1769">
      <w:pPr>
        <w:jc w:val="both"/>
      </w:pPr>
    </w:p>
    <w:p w14:paraId="4C5BF44C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lastRenderedPageBreak/>
        <w:t>6. What types of projects are not eligible for funding?</w:t>
      </w:r>
    </w:p>
    <w:p w14:paraId="7EB7F47A" w14:textId="77777777" w:rsidR="000F1769" w:rsidRPr="00B90754" w:rsidRDefault="000F1769" w:rsidP="000F1769">
      <w:pPr>
        <w:jc w:val="both"/>
      </w:pPr>
      <w:r w:rsidRPr="00B90754">
        <w:t xml:space="preserve">Advocate Health does </w:t>
      </w:r>
      <w:r w:rsidRPr="00B90754">
        <w:rPr>
          <w:b/>
          <w:bCs/>
        </w:rPr>
        <w:t>not</w:t>
      </w:r>
      <w:r w:rsidRPr="00B90754">
        <w:t xml:space="preserve"> provide grants for:</w:t>
      </w:r>
    </w:p>
    <w:p w14:paraId="722AE999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 xml:space="preserve">For-profit entities </w:t>
      </w:r>
    </w:p>
    <w:p w14:paraId="73508764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 xml:space="preserve">Political campaigns or lobbying activities </w:t>
      </w:r>
    </w:p>
    <w:p w14:paraId="73670E6C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 xml:space="preserve">Organizations with discriminatory practices </w:t>
      </w:r>
    </w:p>
    <w:p w14:paraId="53A13241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 xml:space="preserve">Projects outside Advocate Health’s geographic footprint </w:t>
      </w:r>
    </w:p>
    <w:p w14:paraId="6A11CC8A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 xml:space="preserve">Programs misaligned with impact priorities </w:t>
      </w:r>
    </w:p>
    <w:p w14:paraId="47E0BDAC" w14:textId="77777777" w:rsidR="000F1769" w:rsidRPr="00B90754" w:rsidRDefault="000F1769" w:rsidP="000F1769">
      <w:pPr>
        <w:numPr>
          <w:ilvl w:val="0"/>
          <w:numId w:val="5"/>
        </w:numPr>
        <w:jc w:val="both"/>
      </w:pPr>
      <w:r w:rsidRPr="00B90754">
        <w:t>Incomplete or non-compliant applications</w:t>
      </w:r>
    </w:p>
    <w:p w14:paraId="13D94CC6" w14:textId="77777777" w:rsidR="000F1769" w:rsidRPr="00B90754" w:rsidRDefault="000F1769" w:rsidP="000F1769">
      <w:pPr>
        <w:jc w:val="both"/>
      </w:pPr>
      <w:r w:rsidRPr="00B90754">
        <w:pict w14:anchorId="1715DD24">
          <v:rect id="_x0000_i1030" style="width:0;height:1.5pt" o:hralign="center" o:hrstd="t" o:hr="t" fillcolor="#a0a0a0" stroked="f"/>
        </w:pict>
      </w:r>
    </w:p>
    <w:p w14:paraId="126300E1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7. How will I be notified about my application status?</w:t>
      </w:r>
    </w:p>
    <w:p w14:paraId="7B256D02" w14:textId="77777777" w:rsidR="000F1769" w:rsidRPr="00B90754" w:rsidRDefault="000F1769" w:rsidP="000F1769">
      <w:pPr>
        <w:jc w:val="both"/>
      </w:pPr>
      <w:r w:rsidRPr="00B90754">
        <w:t xml:space="preserve">All applicants will receive a formal email notification </w:t>
      </w:r>
      <w:r w:rsidRPr="00B90754">
        <w:rPr>
          <w:b/>
          <w:bCs/>
        </w:rPr>
        <w:t>within eight weeks</w:t>
      </w:r>
      <w:r w:rsidRPr="00B90754">
        <w:t xml:space="preserve"> of the grant cycle’s close or once a funding decision is made.</w:t>
      </w:r>
    </w:p>
    <w:p w14:paraId="65D3EB8C" w14:textId="77777777" w:rsidR="000F1769" w:rsidRPr="00B90754" w:rsidRDefault="000F1769" w:rsidP="000F1769">
      <w:pPr>
        <w:jc w:val="both"/>
      </w:pPr>
      <w:r w:rsidRPr="00B90754">
        <w:pict w14:anchorId="3CD17423">
          <v:rect id="_x0000_i1031" style="width:0;height:1.5pt" o:hralign="center" o:hrstd="t" o:hr="t" fillcolor="#a0a0a0" stroked="f"/>
        </w:pict>
      </w:r>
    </w:p>
    <w:p w14:paraId="0E004396" w14:textId="77777777" w:rsidR="000F1769" w:rsidRPr="00B90754" w:rsidRDefault="000F1769" w:rsidP="000F1769">
      <w:pPr>
        <w:jc w:val="both"/>
        <w:rPr>
          <w:b/>
          <w:bCs/>
        </w:rPr>
      </w:pPr>
      <w:r w:rsidRPr="00B90754">
        <w:rPr>
          <w:b/>
          <w:bCs/>
        </w:rPr>
        <w:t>8. What are the reporting requirements for funded organizations?</w:t>
      </w:r>
    </w:p>
    <w:p w14:paraId="3B2D9048" w14:textId="77777777" w:rsidR="000F1769" w:rsidRPr="00B90754" w:rsidRDefault="000F1769" w:rsidP="000F1769">
      <w:pPr>
        <w:jc w:val="both"/>
      </w:pPr>
      <w:r w:rsidRPr="00B90754">
        <w:t xml:space="preserve">Funded organizations must submit a </w:t>
      </w:r>
      <w:r w:rsidRPr="00B90754">
        <w:rPr>
          <w:b/>
          <w:bCs/>
        </w:rPr>
        <w:t>Program Impact Report</w:t>
      </w:r>
      <w:r w:rsidRPr="00B90754">
        <w:t xml:space="preserve"> within </w:t>
      </w:r>
      <w:r w:rsidRPr="00B90754">
        <w:rPr>
          <w:b/>
          <w:bCs/>
        </w:rPr>
        <w:t>45 days</w:t>
      </w:r>
      <w:r w:rsidRPr="00B90754">
        <w:t xml:space="preserve"> of the program’s stated end date. This report must detail the program’s community impact. Timely and complete reporting is required to remain eligible for future funding.</w:t>
      </w:r>
    </w:p>
    <w:p w14:paraId="5E04FC3C" w14:textId="77777777" w:rsidR="000F1769" w:rsidRPr="003239C7" w:rsidRDefault="000F1769" w:rsidP="000F1769">
      <w:pPr>
        <w:jc w:val="both"/>
      </w:pPr>
      <w:r w:rsidRPr="00B90754">
        <w:pict w14:anchorId="4A61362F">
          <v:rect id="_x0000_i1032" style="width:0;height:1.5pt" o:hralign="center" o:hrstd="t" o:hr="t" fillcolor="#a0a0a0" stroked="f"/>
        </w:pict>
      </w:r>
    </w:p>
    <w:p w14:paraId="1A8B7ABE" w14:textId="7A287E82" w:rsidR="007B0E9B" w:rsidRPr="000F1769" w:rsidRDefault="007B0E9B" w:rsidP="000F1769"/>
    <w:sectPr w:rsidR="007B0E9B" w:rsidRPr="000F1769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ECD91" w14:textId="77777777" w:rsidR="000F1769" w:rsidRDefault="000F1769" w:rsidP="000F1769">
      <w:pPr>
        <w:spacing w:after="0" w:line="240" w:lineRule="auto"/>
      </w:pPr>
      <w:r>
        <w:separator/>
      </w:r>
    </w:p>
  </w:endnote>
  <w:endnote w:type="continuationSeparator" w:id="0">
    <w:p w14:paraId="34B35EEC" w14:textId="77777777" w:rsidR="000F1769" w:rsidRDefault="000F1769" w:rsidP="000F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012FF" w14:textId="77777777" w:rsidR="000F1769" w:rsidRDefault="000F1769" w:rsidP="000F1769">
      <w:pPr>
        <w:spacing w:after="0" w:line="240" w:lineRule="auto"/>
      </w:pPr>
      <w:r>
        <w:separator/>
      </w:r>
    </w:p>
  </w:footnote>
  <w:footnote w:type="continuationSeparator" w:id="0">
    <w:p w14:paraId="1F3DB7AC" w14:textId="77777777" w:rsidR="000F1769" w:rsidRDefault="000F1769" w:rsidP="000F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8B0C" w14:textId="249645F0" w:rsidR="000F1769" w:rsidRDefault="000F1769">
    <w:pPr>
      <w:pStyle w:val="Header"/>
    </w:pPr>
    <w:r>
      <w:rPr>
        <w:noProof/>
      </w:rPr>
      <w:drawing>
        <wp:inline distT="0" distB="0" distL="0" distR="0" wp14:anchorId="3405C1F5" wp14:editId="5BEEAF91">
          <wp:extent cx="5935980" cy="1043940"/>
          <wp:effectExtent l="0" t="0" r="0" b="0"/>
          <wp:docPr id="104348449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84492" name="Picture 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D7CF5"/>
    <w:multiLevelType w:val="multilevel"/>
    <w:tmpl w:val="1E8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4251C0"/>
    <w:multiLevelType w:val="multilevel"/>
    <w:tmpl w:val="F5D2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4609"/>
    <w:multiLevelType w:val="multilevel"/>
    <w:tmpl w:val="2DE8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76FFF"/>
    <w:multiLevelType w:val="multilevel"/>
    <w:tmpl w:val="9242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A0558"/>
    <w:multiLevelType w:val="multilevel"/>
    <w:tmpl w:val="3CA8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621612">
    <w:abstractNumId w:val="4"/>
  </w:num>
  <w:num w:numId="2" w16cid:durableId="1777942709">
    <w:abstractNumId w:val="0"/>
  </w:num>
  <w:num w:numId="3" w16cid:durableId="1975257252">
    <w:abstractNumId w:val="1"/>
  </w:num>
  <w:num w:numId="4" w16cid:durableId="468014784">
    <w:abstractNumId w:val="2"/>
  </w:num>
  <w:num w:numId="5" w16cid:durableId="1975940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69"/>
    <w:rsid w:val="000F1769"/>
    <w:rsid w:val="001A0B23"/>
    <w:rsid w:val="0075597C"/>
    <w:rsid w:val="007B0E9B"/>
    <w:rsid w:val="00B117DA"/>
    <w:rsid w:val="00E5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6FFDE"/>
  <w15:chartTrackingRefBased/>
  <w15:docId w15:val="{A2FC5ACC-F430-4DBE-8926-03C5F365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769"/>
  </w:style>
  <w:style w:type="paragraph" w:styleId="Heading1">
    <w:name w:val="heading 1"/>
    <w:basedOn w:val="Normal"/>
    <w:next w:val="Normal"/>
    <w:link w:val="Heading1Char"/>
    <w:uiPriority w:val="9"/>
    <w:qFormat/>
    <w:rsid w:val="000F1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7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69"/>
  </w:style>
  <w:style w:type="paragraph" w:styleId="Footer">
    <w:name w:val="footer"/>
    <w:basedOn w:val="Normal"/>
    <w:link w:val="FooterChar"/>
    <w:uiPriority w:val="99"/>
    <w:unhideWhenUsed/>
    <w:rsid w:val="000F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A183B6F753746B1E63EF3465C7ACE" ma:contentTypeVersion="16" ma:contentTypeDescription="Create a new document." ma:contentTypeScope="" ma:versionID="4a003532a3593e8de1d46f6bb23b8a44">
  <xsd:schema xmlns:xsd="http://www.w3.org/2001/XMLSchema" xmlns:xs="http://www.w3.org/2001/XMLSchema" xmlns:p="http://schemas.microsoft.com/office/2006/metadata/properties" xmlns:ns3="623cd328-7ef7-4c5a-9768-579f1ea15abf" xmlns:ns4="549abc4e-da98-429c-b2c4-ba8fc8c372c2" targetNamespace="http://schemas.microsoft.com/office/2006/metadata/properties" ma:root="true" ma:fieldsID="38c9bc2cb59224ed9ed053feb388e35e" ns3:_="" ns4:_="">
    <xsd:import namespace="623cd328-7ef7-4c5a-9768-579f1ea15abf"/>
    <xsd:import namespace="549abc4e-da98-429c-b2c4-ba8fc8c372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d328-7ef7-4c5a-9768-579f1ea15a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abc4e-da98-429c-b2c4-ba8fc8c372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9abc4e-da98-429c-b2c4-ba8fc8c372c2" xsi:nil="true"/>
  </documentManagement>
</p:properties>
</file>

<file path=customXml/itemProps1.xml><?xml version="1.0" encoding="utf-8"?>
<ds:datastoreItem xmlns:ds="http://schemas.openxmlformats.org/officeDocument/2006/customXml" ds:itemID="{C79ACF51-D7F5-4E12-96EE-AEF5ECC530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cd328-7ef7-4c5a-9768-579f1ea15abf"/>
    <ds:schemaRef ds:uri="549abc4e-da98-429c-b2c4-ba8fc8c372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13D25D-A741-4F6B-9835-D5018EA17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F69CB-3E36-4B60-A948-4BDBF9B45E79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623cd328-7ef7-4c5a-9768-579f1ea15abf"/>
    <ds:schemaRef ds:uri="http://purl.org/dc/elements/1.1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49abc4e-da98-429c-b2c4-ba8fc8c372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Ron</dc:creator>
  <cp:keywords/>
  <dc:description/>
  <cp:lastModifiedBy>Turner, Ron</cp:lastModifiedBy>
  <cp:revision>1</cp:revision>
  <dcterms:created xsi:type="dcterms:W3CDTF">2025-09-22T22:57:00Z</dcterms:created>
  <dcterms:modified xsi:type="dcterms:W3CDTF">2025-09-22T22:58:00Z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0x0101001E4A183B6F753746B1E63EF3465C7ACE</vt:lpwstr>
  </property>
</Properties>
</file>