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5F7" w14:textId="77777777" w:rsidR="00403928" w:rsidRPr="00403928" w:rsidRDefault="00403928" w:rsidP="00403928">
      <w:r w:rsidRPr="00403928">
        <w:pict w14:anchorId="33745776">
          <v:rect id="_x0000_i1137" style="width:0;height:1.5pt" o:hralign="center" o:hrstd="t" o:hr="t" fillcolor="#a0a0a0" stroked="f"/>
        </w:pict>
      </w:r>
    </w:p>
    <w:p w14:paraId="79221C22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Advocate Health Sponsorships — Frequently Asked Questions (FAQs)</w:t>
      </w:r>
    </w:p>
    <w:p w14:paraId="2C9E4887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Eligibility &amp; Scope</w:t>
      </w:r>
    </w:p>
    <w:p w14:paraId="4F512667" w14:textId="5EAF245B" w:rsidR="00403928" w:rsidRPr="00403928" w:rsidRDefault="00403928" w:rsidP="00403928">
      <w:r w:rsidRPr="00403928">
        <w:rPr>
          <w:b/>
          <w:bCs/>
        </w:rPr>
        <w:t>1) Who is eligible to apply?</w:t>
      </w:r>
      <w:r w:rsidRPr="00403928">
        <w:br/>
        <w:t xml:space="preserve">U.S.-based </w:t>
      </w:r>
      <w:r w:rsidRPr="00403928">
        <w:rPr>
          <w:b/>
          <w:bCs/>
        </w:rPr>
        <w:t>501(c)(3)</w:t>
      </w:r>
      <w:r w:rsidRPr="00403928">
        <w:t xml:space="preserve"> nonprofit organizations in good standing whose programs operate primarily within Advocate Health service areas (</w:t>
      </w:r>
      <w:r w:rsidRPr="00403928">
        <w:rPr>
          <w:b/>
          <w:bCs/>
        </w:rPr>
        <w:t>NC, SC, GA, AL, IL, WI</w:t>
      </w:r>
      <w:r w:rsidRPr="00403928">
        <w:t xml:space="preserve">, and other regions we serve). Applicants must comply with all applicable laws and our </w:t>
      </w:r>
      <w:r w:rsidRPr="00403928">
        <w:rPr>
          <w:b/>
          <w:bCs/>
        </w:rPr>
        <w:t>Non</w:t>
      </w:r>
      <w:r w:rsidRPr="00403928">
        <w:rPr>
          <w:b/>
          <w:bCs/>
        </w:rPr>
        <w:noBreakHyphen/>
        <w:t xml:space="preserve">Discrimination </w:t>
      </w:r>
      <w:r w:rsidR="00530AB9" w:rsidRPr="00403928">
        <w:rPr>
          <w:b/>
          <w:bCs/>
        </w:rPr>
        <w:t>Policy</w:t>
      </w:r>
      <w:r w:rsidR="00530AB9" w:rsidRPr="00403928">
        <w:t xml:space="preserve"> and</w:t>
      </w:r>
      <w:r w:rsidRPr="00403928">
        <w:t xml:space="preserve"> be able to provide required financial documentation (e.g., audited financials and </w:t>
      </w:r>
      <w:r w:rsidRPr="00403928">
        <w:rPr>
          <w:b/>
          <w:bCs/>
        </w:rPr>
        <w:t>IRS Form 990</w:t>
      </w:r>
      <w:r w:rsidRPr="00403928">
        <w:t xml:space="preserve"> or </w:t>
      </w:r>
      <w:r w:rsidRPr="00403928">
        <w:rPr>
          <w:b/>
          <w:bCs/>
        </w:rPr>
        <w:t>501(c)(3) Determination Letter</w:t>
      </w:r>
      <w:r w:rsidRPr="00403928">
        <w:t>).</w:t>
      </w:r>
    </w:p>
    <w:p w14:paraId="773B2291" w14:textId="77777777" w:rsidR="00403928" w:rsidRPr="00403928" w:rsidRDefault="00403928" w:rsidP="00403928">
      <w:r w:rsidRPr="00403928">
        <w:rPr>
          <w:b/>
          <w:bCs/>
        </w:rPr>
        <w:t>2) Are government or municipal agencies eligible?</w:t>
      </w:r>
      <w:r w:rsidRPr="00403928">
        <w:br/>
        <w:t xml:space="preserve">No. Government and municipal agencies/organizations are </w:t>
      </w:r>
      <w:r w:rsidRPr="00403928">
        <w:rPr>
          <w:b/>
          <w:bCs/>
        </w:rPr>
        <w:t>not eligible</w:t>
      </w:r>
      <w:r w:rsidRPr="00403928">
        <w:t xml:space="preserve"> under these sponsorship guidelines.</w:t>
      </w:r>
    </w:p>
    <w:p w14:paraId="32AA1D1F" w14:textId="77777777" w:rsidR="00403928" w:rsidRPr="00403928" w:rsidRDefault="00403928" w:rsidP="00403928">
      <w:r w:rsidRPr="00403928">
        <w:rPr>
          <w:b/>
          <w:bCs/>
        </w:rPr>
        <w:t>3) Are faith</w:t>
      </w:r>
      <w:r w:rsidRPr="00403928">
        <w:rPr>
          <w:b/>
          <w:bCs/>
        </w:rPr>
        <w:noBreakHyphen/>
        <w:t>based organizations eligible?</w:t>
      </w:r>
      <w:r w:rsidRPr="00403928">
        <w:br/>
        <w:t xml:space="preserve">We do </w:t>
      </w:r>
      <w:r w:rsidRPr="00403928">
        <w:rPr>
          <w:b/>
          <w:bCs/>
        </w:rPr>
        <w:t>not</w:t>
      </w:r>
      <w:r w:rsidRPr="00403928">
        <w:t xml:space="preserve"> fund religious organizations for sectarian purposes. However, </w:t>
      </w:r>
      <w:r w:rsidRPr="00403928">
        <w:rPr>
          <w:b/>
          <w:bCs/>
        </w:rPr>
        <w:t>community</w:t>
      </w:r>
      <w:r w:rsidRPr="00403928">
        <w:rPr>
          <w:b/>
          <w:bCs/>
        </w:rPr>
        <w:noBreakHyphen/>
        <w:t>impact programs</w:t>
      </w:r>
      <w:r w:rsidRPr="00403928">
        <w:t xml:space="preserve"> hosted by faith</w:t>
      </w:r>
      <w:r w:rsidRPr="00403928">
        <w:noBreakHyphen/>
        <w:t xml:space="preserve">based organizations </w:t>
      </w:r>
      <w:r w:rsidRPr="00403928">
        <w:rPr>
          <w:b/>
          <w:bCs/>
        </w:rPr>
        <w:t>may be considered</w:t>
      </w:r>
      <w:r w:rsidRPr="00403928">
        <w:t xml:space="preserve"> if they are open to the general public, do not advance religious doctrine, and fully comply with nondiscrimination requirements.</w:t>
      </w:r>
    </w:p>
    <w:p w14:paraId="432BFF42" w14:textId="77777777" w:rsidR="00403928" w:rsidRPr="00403928" w:rsidRDefault="00403928" w:rsidP="00403928">
      <w:r w:rsidRPr="00403928">
        <w:rPr>
          <w:b/>
          <w:bCs/>
        </w:rPr>
        <w:t>4) Do you fund K–12 schools?</w:t>
      </w:r>
      <w:r w:rsidRPr="00403928">
        <w:br/>
        <w:t xml:space="preserve">No funding is provided to </w:t>
      </w:r>
      <w:r w:rsidRPr="00403928">
        <w:rPr>
          <w:b/>
          <w:bCs/>
        </w:rPr>
        <w:t>individual pre</w:t>
      </w:r>
      <w:r w:rsidRPr="00403928">
        <w:rPr>
          <w:b/>
          <w:bCs/>
        </w:rPr>
        <w:noBreakHyphen/>
        <w:t>K–12 schools</w:t>
      </w:r>
      <w:r w:rsidRPr="00403928">
        <w:t xml:space="preserve"> (public or private). </w:t>
      </w:r>
      <w:r w:rsidRPr="00403928">
        <w:rPr>
          <w:i/>
          <w:iCs/>
        </w:rPr>
        <w:t>Limited consideration</w:t>
      </w:r>
      <w:r w:rsidRPr="00403928">
        <w:t xml:space="preserve"> may be given to </w:t>
      </w:r>
      <w:r w:rsidRPr="00403928">
        <w:rPr>
          <w:b/>
          <w:bCs/>
        </w:rPr>
        <w:t>specialized schools</w:t>
      </w:r>
      <w:r w:rsidRPr="00403928">
        <w:t xml:space="preserve"> with a clear, documented </w:t>
      </w:r>
      <w:r w:rsidRPr="00403928">
        <w:rPr>
          <w:b/>
          <w:bCs/>
        </w:rPr>
        <w:t>social</w:t>
      </w:r>
      <w:r w:rsidRPr="00403928">
        <w:rPr>
          <w:b/>
          <w:bCs/>
        </w:rPr>
        <w:noBreakHyphen/>
        <w:t>impact</w:t>
      </w:r>
      <w:r w:rsidRPr="00403928">
        <w:t xml:space="preserve"> purpose.</w:t>
      </w:r>
    </w:p>
    <w:p w14:paraId="09EC6E62" w14:textId="720FB55C" w:rsidR="00403928" w:rsidRPr="00403928" w:rsidRDefault="00403928" w:rsidP="00403928">
      <w:r w:rsidRPr="00403928">
        <w:rPr>
          <w:b/>
          <w:bCs/>
        </w:rPr>
        <w:t>5) Do you fund individuals or personal causes (e.g., scholarships, hardship support)?</w:t>
      </w:r>
      <w:r w:rsidRPr="00403928">
        <w:br/>
        <w:t xml:space="preserve">No. We do not fund individuals, individual/team fundraising, scholarships, fellowships, </w:t>
      </w:r>
      <w:r w:rsidR="00392268" w:rsidRPr="00403928">
        <w:t>hardship,</w:t>
      </w:r>
      <w:r w:rsidRPr="00403928">
        <w:t xml:space="preserve"> or illness assistance, or third parties soliciting on behalf of nonprofits.</w:t>
      </w:r>
    </w:p>
    <w:p w14:paraId="4E534C30" w14:textId="77777777" w:rsidR="00403928" w:rsidRPr="00403928" w:rsidRDefault="00403928" w:rsidP="00403928">
      <w:r w:rsidRPr="00403928">
        <w:rPr>
          <w:b/>
          <w:bCs/>
        </w:rPr>
        <w:t>6) Are for</w:t>
      </w:r>
      <w:r w:rsidRPr="00403928">
        <w:rPr>
          <w:b/>
          <w:bCs/>
        </w:rPr>
        <w:noBreakHyphen/>
        <w:t>profit entities eligible?</w:t>
      </w:r>
      <w:r w:rsidRPr="00403928">
        <w:br/>
        <w:t xml:space="preserve">No. </w:t>
      </w:r>
      <w:r w:rsidRPr="00403928">
        <w:rPr>
          <w:b/>
          <w:bCs/>
        </w:rPr>
        <w:t>For</w:t>
      </w:r>
      <w:r w:rsidRPr="00403928">
        <w:rPr>
          <w:b/>
          <w:bCs/>
        </w:rPr>
        <w:noBreakHyphen/>
        <w:t>profit organizations</w:t>
      </w:r>
      <w:r w:rsidRPr="00403928">
        <w:t xml:space="preserve"> are not eligible for sponsorship funding.</w:t>
      </w:r>
    </w:p>
    <w:p w14:paraId="6C9EBC2E" w14:textId="77777777" w:rsidR="00403928" w:rsidRPr="00403928" w:rsidRDefault="00403928" w:rsidP="00403928">
      <w:r w:rsidRPr="00403928">
        <w:rPr>
          <w:b/>
          <w:bCs/>
        </w:rPr>
        <w:t>7) Our nonprofit is newly formed—can we apply?</w:t>
      </w:r>
      <w:r w:rsidRPr="00403928">
        <w:br/>
        <w:t xml:space="preserve">Organizations with </w:t>
      </w:r>
      <w:r w:rsidRPr="00403928">
        <w:rPr>
          <w:b/>
          <w:bCs/>
        </w:rPr>
        <w:t>less than three (3) years</w:t>
      </w:r>
      <w:r w:rsidRPr="00403928">
        <w:t xml:space="preserve"> of verified </w:t>
      </w:r>
      <w:r w:rsidRPr="00403928">
        <w:rPr>
          <w:b/>
          <w:bCs/>
        </w:rPr>
        <w:t>501(c)(3)</w:t>
      </w:r>
      <w:r w:rsidRPr="00403928">
        <w:t xml:space="preserve"> status are </w:t>
      </w:r>
      <w:r w:rsidRPr="00403928">
        <w:rPr>
          <w:b/>
          <w:bCs/>
        </w:rPr>
        <w:t>not eligible</w:t>
      </w:r>
      <w:r w:rsidRPr="00403928">
        <w:t xml:space="preserve"> at this time.</w:t>
      </w:r>
    </w:p>
    <w:p w14:paraId="20A61C63" w14:textId="77777777" w:rsidR="00403928" w:rsidRPr="00403928" w:rsidRDefault="00403928" w:rsidP="00403928">
      <w:r w:rsidRPr="00403928">
        <w:pict w14:anchorId="114C14CC">
          <v:rect id="_x0000_i1138" style="width:0;height:1.5pt" o:hralign="center" o:hrstd="t" o:hr="t" fillcolor="#a0a0a0" stroked="f"/>
        </w:pict>
      </w:r>
    </w:p>
    <w:p w14:paraId="1F9BB631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Chambers of Commerce &amp; Economic Development Organizations (EDOs)</w:t>
      </w:r>
    </w:p>
    <w:p w14:paraId="33A9406E" w14:textId="74FD2733" w:rsidR="00403928" w:rsidRPr="00403928" w:rsidRDefault="00403928" w:rsidP="00403928">
      <w:r w:rsidRPr="00403928">
        <w:rPr>
          <w:b/>
          <w:bCs/>
        </w:rPr>
        <w:t>8) Are Chambers of Commerce eligible for sponsorship?</w:t>
      </w:r>
      <w:r w:rsidRPr="00403928">
        <w:br/>
      </w:r>
      <w:r w:rsidRPr="00403928">
        <w:rPr>
          <w:b/>
          <w:bCs/>
        </w:rPr>
        <w:t>Sometimes.</w:t>
      </w:r>
      <w:r w:rsidRPr="00403928">
        <w:t xml:space="preserve"> Chambers are typically </w:t>
      </w:r>
      <w:r w:rsidRPr="00403928">
        <w:rPr>
          <w:b/>
          <w:bCs/>
        </w:rPr>
        <w:t>501(c)(6)</w:t>
      </w:r>
      <w:r w:rsidRPr="00403928">
        <w:t xml:space="preserve"> organizations. We may consider Chamber requests </w:t>
      </w:r>
      <w:r w:rsidRPr="00403928">
        <w:rPr>
          <w:b/>
          <w:bCs/>
        </w:rPr>
        <w:t>when the sponsorship produces clear community or clinical impact</w:t>
      </w:r>
      <w:r w:rsidRPr="00403928">
        <w:t xml:space="preserve"> tied to our priorities (e.g., workforce health initiatives, SDOH collaborations, health access education) </w:t>
      </w:r>
      <w:r w:rsidRPr="00403928">
        <w:rPr>
          <w:b/>
          <w:bCs/>
        </w:rPr>
        <w:t>and</w:t>
      </w:r>
      <w:r w:rsidRPr="00403928">
        <w:t xml:space="preserve"> </w:t>
      </w:r>
      <w:r w:rsidR="001B4CD6" w:rsidRPr="00403928">
        <w:t>are</w:t>
      </w:r>
      <w:r w:rsidRPr="00403928">
        <w:t xml:space="preserve"> within our service areas. Pure </w:t>
      </w:r>
      <w:r w:rsidRPr="00403928">
        <w:rPr>
          <w:b/>
          <w:bCs/>
        </w:rPr>
        <w:t>membership dues</w:t>
      </w:r>
      <w:r w:rsidRPr="00403928">
        <w:t xml:space="preserve"> or </w:t>
      </w:r>
      <w:r w:rsidRPr="00403928">
        <w:rPr>
          <w:b/>
          <w:bCs/>
        </w:rPr>
        <w:t>brand</w:t>
      </w:r>
      <w:r w:rsidRPr="00403928">
        <w:rPr>
          <w:b/>
          <w:bCs/>
        </w:rPr>
        <w:noBreakHyphen/>
        <w:t>only recognition</w:t>
      </w:r>
      <w:r w:rsidRPr="00403928">
        <w:t xml:space="preserve"> typically do </w:t>
      </w:r>
      <w:r w:rsidRPr="00403928">
        <w:rPr>
          <w:b/>
          <w:bCs/>
        </w:rPr>
        <w:t>not</w:t>
      </w:r>
      <w:r w:rsidRPr="00403928">
        <w:t xml:space="preserve"> qualify as community impact</w:t>
      </w:r>
      <w:r w:rsidR="00C61654">
        <w:t>.</w:t>
      </w:r>
    </w:p>
    <w:p w14:paraId="7F199280" w14:textId="09446B47" w:rsidR="00403928" w:rsidRPr="00403928" w:rsidRDefault="00403928" w:rsidP="00403928">
      <w:r w:rsidRPr="00403928">
        <w:rPr>
          <w:b/>
          <w:bCs/>
        </w:rPr>
        <w:lastRenderedPageBreak/>
        <w:t>9) Do you sponsor Economic Development Organizations (EDOs)?</w:t>
      </w:r>
      <w:r w:rsidRPr="00403928">
        <w:br/>
        <w:t xml:space="preserve">We may consider </w:t>
      </w:r>
      <w:r w:rsidRPr="00403928">
        <w:rPr>
          <w:b/>
          <w:bCs/>
        </w:rPr>
        <w:t>independent nonprofit EDOs</w:t>
      </w:r>
      <w:r w:rsidRPr="00403928">
        <w:t xml:space="preserve"> (usually 501(c)(3)/(c)(6)) </w:t>
      </w:r>
      <w:r w:rsidRPr="00403928">
        <w:rPr>
          <w:b/>
          <w:bCs/>
        </w:rPr>
        <w:t>if</w:t>
      </w:r>
      <w:r w:rsidRPr="00403928">
        <w:t xml:space="preserve"> the proposal advances community health</w:t>
      </w:r>
      <w:r w:rsidR="00C61654">
        <w:t xml:space="preserve"> </w:t>
      </w:r>
      <w:r w:rsidRPr="00403928">
        <w:t>or measurable outcomes (e.g., workforce well</w:t>
      </w:r>
      <w:r w:rsidRPr="00403928">
        <w:noBreakHyphen/>
        <w:t xml:space="preserve">being, health access for targeted populations). </w:t>
      </w:r>
    </w:p>
    <w:p w14:paraId="131630D7" w14:textId="77777777" w:rsidR="00403928" w:rsidRPr="00403928" w:rsidRDefault="00403928" w:rsidP="00403928">
      <w:pPr>
        <w:numPr>
          <w:ilvl w:val="0"/>
          <w:numId w:val="4"/>
        </w:numPr>
      </w:pPr>
      <w:r w:rsidRPr="00403928">
        <w:rPr>
          <w:b/>
          <w:bCs/>
        </w:rPr>
        <w:t>Not eligible:</w:t>
      </w:r>
      <w:r w:rsidRPr="00403928">
        <w:t xml:space="preserve"> EDOs that are </w:t>
      </w:r>
      <w:r w:rsidRPr="00403928">
        <w:rPr>
          <w:b/>
          <w:bCs/>
        </w:rPr>
        <w:t>government/municipal</w:t>
      </w:r>
      <w:r w:rsidRPr="00403928">
        <w:t xml:space="preserve"> entities or where funds would flow to a governmental body.</w:t>
      </w:r>
    </w:p>
    <w:p w14:paraId="555C50CA" w14:textId="77777777" w:rsidR="00403928" w:rsidRPr="00403928" w:rsidRDefault="00403928" w:rsidP="00403928">
      <w:r w:rsidRPr="00403928">
        <w:rPr>
          <w:b/>
          <w:bCs/>
        </w:rPr>
        <w:t>10) What must Chamber/EDO proposals include?</w:t>
      </w:r>
      <w:r w:rsidRPr="00403928">
        <w:t xml:space="preserve"> </w:t>
      </w:r>
    </w:p>
    <w:p w14:paraId="5194476C" w14:textId="77777777" w:rsidR="00403928" w:rsidRPr="00403928" w:rsidRDefault="00403928" w:rsidP="00403928">
      <w:pPr>
        <w:numPr>
          <w:ilvl w:val="0"/>
          <w:numId w:val="5"/>
        </w:numPr>
      </w:pPr>
      <w:r w:rsidRPr="00403928">
        <w:t xml:space="preserve">A </w:t>
      </w:r>
      <w:r w:rsidRPr="00403928">
        <w:rPr>
          <w:b/>
          <w:bCs/>
        </w:rPr>
        <w:t>programmatic scope</w:t>
      </w:r>
      <w:r w:rsidRPr="00403928">
        <w:t xml:space="preserve"> (beyond visibility) with </w:t>
      </w:r>
      <w:r w:rsidRPr="00403928">
        <w:rPr>
          <w:b/>
          <w:bCs/>
        </w:rPr>
        <w:t>outcomes and metrics</w:t>
      </w:r>
      <w:r w:rsidRPr="00403928">
        <w:t xml:space="preserve"> (e.g., number of small businesses reached with health resources; participants completing navigation workshops). </w:t>
      </w:r>
    </w:p>
    <w:p w14:paraId="4084E59B" w14:textId="77777777" w:rsidR="00403928" w:rsidRPr="00403928" w:rsidRDefault="00403928" w:rsidP="00403928">
      <w:pPr>
        <w:numPr>
          <w:ilvl w:val="0"/>
          <w:numId w:val="5"/>
        </w:numPr>
      </w:pPr>
      <w:r w:rsidRPr="00403928">
        <w:t xml:space="preserve">A </w:t>
      </w:r>
      <w:r w:rsidRPr="00403928">
        <w:rPr>
          <w:b/>
          <w:bCs/>
        </w:rPr>
        <w:t>budget</w:t>
      </w:r>
      <w:r w:rsidRPr="00403928">
        <w:t xml:space="preserve"> showing how funds will be used; </w:t>
      </w:r>
      <w:r w:rsidRPr="00403928">
        <w:rPr>
          <w:b/>
          <w:bCs/>
        </w:rPr>
        <w:t>no lobbying/political</w:t>
      </w:r>
      <w:r w:rsidRPr="00403928">
        <w:t xml:space="preserve"> use of funds. </w:t>
      </w:r>
    </w:p>
    <w:p w14:paraId="45695050" w14:textId="77777777" w:rsidR="00403928" w:rsidRPr="00403928" w:rsidRDefault="00403928" w:rsidP="00403928">
      <w:pPr>
        <w:numPr>
          <w:ilvl w:val="0"/>
          <w:numId w:val="5"/>
        </w:numPr>
      </w:pPr>
      <w:r w:rsidRPr="00403928">
        <w:rPr>
          <w:b/>
          <w:bCs/>
        </w:rPr>
        <w:t>Timeline</w:t>
      </w:r>
      <w:r w:rsidRPr="00403928">
        <w:t xml:space="preserve"> and </w:t>
      </w:r>
      <w:r w:rsidRPr="00403928">
        <w:rPr>
          <w:b/>
          <w:bCs/>
        </w:rPr>
        <w:t>post</w:t>
      </w:r>
      <w:r w:rsidRPr="00403928">
        <w:rPr>
          <w:b/>
          <w:bCs/>
        </w:rPr>
        <w:noBreakHyphen/>
        <w:t>program reporting</w:t>
      </w:r>
      <w:r w:rsidRPr="00403928">
        <w:t xml:space="preserve"> plan (outcomes + reach). </w:t>
      </w:r>
    </w:p>
    <w:p w14:paraId="743AE134" w14:textId="77777777" w:rsidR="00403928" w:rsidRPr="00403928" w:rsidRDefault="00403928" w:rsidP="00403928">
      <w:pPr>
        <w:numPr>
          <w:ilvl w:val="0"/>
          <w:numId w:val="5"/>
        </w:numPr>
      </w:pPr>
      <w:r w:rsidRPr="00403928">
        <w:rPr>
          <w:b/>
          <w:bCs/>
        </w:rPr>
        <w:t>Proof of eligibility</w:t>
      </w:r>
      <w:r w:rsidRPr="00403928">
        <w:t xml:space="preserve">: IRS status (501(c)(3) or 501(c)(6)), audited financials/990, and confirmation of compliance with our </w:t>
      </w:r>
      <w:r w:rsidRPr="00403928">
        <w:rPr>
          <w:b/>
          <w:bCs/>
        </w:rPr>
        <w:t>Non</w:t>
      </w:r>
      <w:r w:rsidRPr="00403928">
        <w:rPr>
          <w:b/>
          <w:bCs/>
        </w:rPr>
        <w:noBreakHyphen/>
        <w:t>Discrimination Policy</w:t>
      </w:r>
      <w:r w:rsidRPr="00403928">
        <w:t>.</w:t>
      </w:r>
    </w:p>
    <w:p w14:paraId="11DE876C" w14:textId="77777777" w:rsidR="00403928" w:rsidRPr="00403928" w:rsidRDefault="00403928" w:rsidP="00403928">
      <w:r w:rsidRPr="00403928">
        <w:rPr>
          <w:b/>
          <w:bCs/>
        </w:rPr>
        <w:t>11) Can funds be used for lobbying, political activities, or PAC events?</w:t>
      </w:r>
      <w:r w:rsidRPr="00403928">
        <w:br/>
      </w:r>
      <w:r w:rsidRPr="00403928">
        <w:rPr>
          <w:b/>
          <w:bCs/>
        </w:rPr>
        <w:t>No.</w:t>
      </w:r>
      <w:r w:rsidRPr="00403928">
        <w:t xml:space="preserve"> Sponsorship funds </w:t>
      </w:r>
      <w:r w:rsidRPr="00403928">
        <w:rPr>
          <w:b/>
          <w:bCs/>
        </w:rPr>
        <w:t>may not</w:t>
      </w:r>
      <w:r w:rsidRPr="00403928">
        <w:t xml:space="preserve"> be used for lobbying, political campaigning, or political causes. We also do not support political events or parties.</w:t>
      </w:r>
    </w:p>
    <w:p w14:paraId="20FDF3B5" w14:textId="77777777" w:rsidR="00403928" w:rsidRPr="00403928" w:rsidRDefault="00403928" w:rsidP="00403928">
      <w:r w:rsidRPr="00403928">
        <w:rPr>
          <w:b/>
          <w:bCs/>
        </w:rPr>
        <w:t>12) Do you fund Chamber/EDO golf tournaments, 5Ks, or similar events?</w:t>
      </w:r>
      <w:r w:rsidRPr="00403928">
        <w:br/>
      </w:r>
      <w:r w:rsidRPr="00403928">
        <w:rPr>
          <w:b/>
          <w:bCs/>
        </w:rPr>
        <w:t>No.</w:t>
      </w:r>
      <w:r w:rsidRPr="00403928">
        <w:t xml:space="preserve"> Recreational/sporting event formats (e.g., </w:t>
      </w:r>
      <w:r w:rsidRPr="00403928">
        <w:rPr>
          <w:b/>
          <w:bCs/>
        </w:rPr>
        <w:t>walks, runs, golf tournaments</w:t>
      </w:r>
      <w:r w:rsidRPr="00403928">
        <w:t xml:space="preserve">) are </w:t>
      </w:r>
      <w:r w:rsidRPr="00403928">
        <w:rPr>
          <w:b/>
          <w:bCs/>
        </w:rPr>
        <w:t>not eligible</w:t>
      </w:r>
      <w:r w:rsidRPr="00403928">
        <w:t xml:space="preserve"> for sponsorship.</w:t>
      </w:r>
    </w:p>
    <w:p w14:paraId="497B2671" w14:textId="77777777" w:rsidR="00403928" w:rsidRPr="00403928" w:rsidRDefault="00403928" w:rsidP="00403928">
      <w:r w:rsidRPr="00403928">
        <w:pict w14:anchorId="2EC6A22A">
          <v:rect id="_x0000_i1139" style="width:0;height:1.5pt" o:hralign="center" o:hrstd="t" o:hr="t" fillcolor="#a0a0a0" stroked="f"/>
        </w:pict>
      </w:r>
    </w:p>
    <w:p w14:paraId="147EA607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What We Fund (and Don’t)</w:t>
      </w:r>
    </w:p>
    <w:p w14:paraId="59B42060" w14:textId="77777777" w:rsidR="00403928" w:rsidRPr="00403928" w:rsidRDefault="00403928" w:rsidP="00403928">
      <w:r w:rsidRPr="00403928">
        <w:rPr>
          <w:b/>
          <w:bCs/>
        </w:rPr>
        <w:t>13) What types of opportunities do you prioritize?</w:t>
      </w:r>
      <w:r w:rsidRPr="00403928">
        <w:br/>
        <w:t xml:space="preserve">We prioritize proposals that </w:t>
      </w:r>
      <w:r w:rsidRPr="00403928">
        <w:rPr>
          <w:b/>
          <w:bCs/>
        </w:rPr>
        <w:t>promote holistic health</w:t>
      </w:r>
      <w:r w:rsidRPr="00403928">
        <w:t xml:space="preserve">, </w:t>
      </w:r>
      <w:r w:rsidRPr="00403928">
        <w:rPr>
          <w:b/>
          <w:bCs/>
        </w:rPr>
        <w:t>strengthen community connections</w:t>
      </w:r>
      <w:r w:rsidRPr="00403928">
        <w:t xml:space="preserve">, </w:t>
      </w:r>
      <w:r w:rsidRPr="00403928">
        <w:rPr>
          <w:b/>
          <w:bCs/>
        </w:rPr>
        <w:t>address social drivers of health</w:t>
      </w:r>
      <w:r w:rsidRPr="00403928">
        <w:t xml:space="preserve">, and </w:t>
      </w:r>
      <w:r w:rsidRPr="00403928">
        <w:rPr>
          <w:b/>
          <w:bCs/>
        </w:rPr>
        <w:t>deliver measurable clinical impact</w:t>
      </w:r>
      <w:r w:rsidRPr="00403928">
        <w:t xml:space="preserve">—all tied to our aspiration to </w:t>
      </w:r>
      <w:r w:rsidRPr="00403928">
        <w:rPr>
          <w:b/>
          <w:bCs/>
        </w:rPr>
        <w:t>close the gap in life expectancy</w:t>
      </w:r>
      <w:r w:rsidRPr="00403928">
        <w:t>.</w:t>
      </w:r>
    </w:p>
    <w:p w14:paraId="6E4AE7CD" w14:textId="77777777" w:rsidR="00403928" w:rsidRPr="00403928" w:rsidRDefault="00403928" w:rsidP="00403928">
      <w:r w:rsidRPr="00403928">
        <w:rPr>
          <w:b/>
          <w:bCs/>
        </w:rPr>
        <w:t>14) Do you fund pass</w:t>
      </w:r>
      <w:r w:rsidRPr="00403928">
        <w:rPr>
          <w:b/>
          <w:bCs/>
        </w:rPr>
        <w:noBreakHyphen/>
        <w:t>through or re</w:t>
      </w:r>
      <w:r w:rsidRPr="00403928">
        <w:rPr>
          <w:b/>
          <w:bCs/>
        </w:rPr>
        <w:noBreakHyphen/>
        <w:t>granting entities?</w:t>
      </w:r>
      <w:r w:rsidRPr="00403928">
        <w:br/>
        <w:t xml:space="preserve">No. We do not fund </w:t>
      </w:r>
      <w:r w:rsidRPr="00403928">
        <w:rPr>
          <w:b/>
          <w:bCs/>
        </w:rPr>
        <w:t>pass</w:t>
      </w:r>
      <w:r w:rsidRPr="00403928">
        <w:rPr>
          <w:b/>
          <w:bCs/>
        </w:rPr>
        <w:noBreakHyphen/>
        <w:t>through funding</w:t>
      </w:r>
      <w:r w:rsidRPr="00403928">
        <w:t xml:space="preserve"> (events/fundraisers that re</w:t>
      </w:r>
      <w:r w:rsidRPr="00403928">
        <w:noBreakHyphen/>
        <w:t>grant proceeds to another charity) or re</w:t>
      </w:r>
      <w:r w:rsidRPr="00403928">
        <w:noBreakHyphen/>
        <w:t xml:space="preserve">granting organizations, including </w:t>
      </w:r>
      <w:r w:rsidRPr="00403928">
        <w:rPr>
          <w:b/>
          <w:bCs/>
        </w:rPr>
        <w:t>private foundations</w:t>
      </w:r>
      <w:r w:rsidRPr="00403928">
        <w:t xml:space="preserve">. We also do not fund </w:t>
      </w:r>
      <w:r w:rsidRPr="00403928">
        <w:rPr>
          <w:b/>
          <w:bCs/>
        </w:rPr>
        <w:t>foundations related to a business</w:t>
      </w:r>
      <w:r w:rsidRPr="00403928">
        <w:t xml:space="preserve"> where company executive officers hold a </w:t>
      </w:r>
      <w:r w:rsidRPr="00403928">
        <w:rPr>
          <w:b/>
          <w:bCs/>
        </w:rPr>
        <w:t>fiduciary and/or leadership role</w:t>
      </w:r>
      <w:r w:rsidRPr="00403928">
        <w:t>.</w:t>
      </w:r>
    </w:p>
    <w:p w14:paraId="4AAB9703" w14:textId="77777777" w:rsidR="00403928" w:rsidRPr="00403928" w:rsidRDefault="00403928" w:rsidP="00403928">
      <w:r w:rsidRPr="00403928">
        <w:rPr>
          <w:b/>
          <w:bCs/>
        </w:rPr>
        <w:t>15) Do you sponsor memberships, memorials, travel, or tour expenses?</w:t>
      </w:r>
      <w:r w:rsidRPr="00403928">
        <w:br/>
        <w:t xml:space="preserve">No. We do not fund group or individual expenses such as </w:t>
      </w:r>
      <w:r w:rsidRPr="00403928">
        <w:rPr>
          <w:b/>
          <w:bCs/>
        </w:rPr>
        <w:t>memberships, memorials, travel, or tours</w:t>
      </w:r>
      <w:r w:rsidRPr="00403928">
        <w:t xml:space="preserve">, including </w:t>
      </w:r>
      <w:r w:rsidRPr="00403928">
        <w:rPr>
          <w:b/>
          <w:bCs/>
        </w:rPr>
        <w:t>travel</w:t>
      </w:r>
      <w:r w:rsidRPr="00403928">
        <w:rPr>
          <w:b/>
          <w:bCs/>
        </w:rPr>
        <w:noBreakHyphen/>
        <w:t>related expenses</w:t>
      </w:r>
      <w:r w:rsidRPr="00403928">
        <w:t xml:space="preserve"> for individuals or teams.</w:t>
      </w:r>
    </w:p>
    <w:p w14:paraId="33CD2B87" w14:textId="77777777" w:rsidR="00403928" w:rsidRPr="00403928" w:rsidRDefault="00403928" w:rsidP="00403928">
      <w:r w:rsidRPr="00403928">
        <w:rPr>
          <w:b/>
          <w:bCs/>
        </w:rPr>
        <w:lastRenderedPageBreak/>
        <w:t>16) Do you support political activities?</w:t>
      </w:r>
      <w:r w:rsidRPr="00403928">
        <w:br/>
        <w:t xml:space="preserve">No. We do not support </w:t>
      </w:r>
      <w:r w:rsidRPr="00403928">
        <w:rPr>
          <w:b/>
          <w:bCs/>
        </w:rPr>
        <w:t>political campaigns, parties, or causes</w:t>
      </w:r>
      <w:r w:rsidRPr="00403928">
        <w:t>.</w:t>
      </w:r>
    </w:p>
    <w:p w14:paraId="610BA0EC" w14:textId="77777777" w:rsidR="00403928" w:rsidRPr="00403928" w:rsidRDefault="00403928" w:rsidP="00403928">
      <w:r w:rsidRPr="00403928">
        <w:rPr>
          <w:b/>
          <w:bCs/>
        </w:rPr>
        <w:t>17) What about alumni, fraternal/sorority, professional, booster, or civic clubs?</w:t>
      </w:r>
      <w:r w:rsidRPr="00403928">
        <w:br/>
        <w:t xml:space="preserve">These organizations are </w:t>
      </w:r>
      <w:r w:rsidRPr="00403928">
        <w:rPr>
          <w:b/>
          <w:bCs/>
        </w:rPr>
        <w:t>not eligible</w:t>
      </w:r>
      <w:r w:rsidRPr="00403928">
        <w:t xml:space="preserve">, particularly where the benefit primarily serves a </w:t>
      </w:r>
      <w:r w:rsidRPr="00403928">
        <w:rPr>
          <w:b/>
          <w:bCs/>
        </w:rPr>
        <w:t>limited constituency</w:t>
      </w:r>
      <w:r w:rsidRPr="00403928">
        <w:t xml:space="preserve"> rather than the broader community.</w:t>
      </w:r>
    </w:p>
    <w:p w14:paraId="1629777F" w14:textId="77777777" w:rsidR="00403928" w:rsidRPr="00403928" w:rsidRDefault="00403928" w:rsidP="00403928">
      <w:r w:rsidRPr="00403928">
        <w:pict w14:anchorId="1547E6C0">
          <v:rect id="_x0000_i1140" style="width:0;height:1.5pt" o:hralign="center" o:hrstd="t" o:hr="t" fillcolor="#a0a0a0" stroked="f"/>
        </w:pict>
      </w:r>
    </w:p>
    <w:p w14:paraId="4FD9FCFB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Capital Campaigns (Buildings, Renovations, Equipment)</w:t>
      </w:r>
    </w:p>
    <w:p w14:paraId="78CB0BB6" w14:textId="792D5439" w:rsidR="00403928" w:rsidRPr="00403928" w:rsidRDefault="00403928" w:rsidP="00403928">
      <w:r w:rsidRPr="00403928">
        <w:rPr>
          <w:b/>
          <w:bCs/>
        </w:rPr>
        <w:t>18) Do you fund capital campaigns through sponsorships?</w:t>
      </w:r>
      <w:r w:rsidRPr="00403928">
        <w:br/>
      </w:r>
      <w:r w:rsidRPr="00403928">
        <w:rPr>
          <w:b/>
          <w:bCs/>
        </w:rPr>
        <w:t>Generally, no.</w:t>
      </w:r>
      <w:r w:rsidRPr="00403928">
        <w:t xml:space="preserve"> Sponsorships prioritize </w:t>
      </w:r>
      <w:r w:rsidRPr="00403928">
        <w:rPr>
          <w:b/>
          <w:bCs/>
        </w:rPr>
        <w:t>programmatic</w:t>
      </w:r>
      <w:r w:rsidRPr="00403928">
        <w:t xml:space="preserve"> and </w:t>
      </w:r>
      <w:r w:rsidRPr="00403928">
        <w:rPr>
          <w:b/>
          <w:bCs/>
        </w:rPr>
        <w:t>event</w:t>
      </w:r>
      <w:r w:rsidRPr="00403928">
        <w:t xml:space="preserve"> support that produces near</w:t>
      </w:r>
      <w:r w:rsidRPr="00403928">
        <w:noBreakHyphen/>
        <w:t>term, measurable impact. Capital requests—if considered at all—</w:t>
      </w:r>
      <w:r w:rsidR="00054707">
        <w:t>require a</w:t>
      </w:r>
      <w:r w:rsidR="005E2107">
        <w:t>n invitation to apply</w:t>
      </w:r>
      <w:r w:rsidRPr="00403928">
        <w:t xml:space="preserve"> via </w:t>
      </w:r>
      <w:r w:rsidR="008E5683">
        <w:t xml:space="preserve">our </w:t>
      </w:r>
      <w:r w:rsidR="001A27DF">
        <w:t xml:space="preserve">portal and invite code </w:t>
      </w:r>
      <w:r w:rsidRPr="00403928">
        <w:t xml:space="preserve">and require additional </w:t>
      </w:r>
      <w:r w:rsidR="005E2107">
        <w:t xml:space="preserve">extensive </w:t>
      </w:r>
      <w:r w:rsidRPr="00403928">
        <w:t>review</w:t>
      </w:r>
      <w:r w:rsidR="005E2107">
        <w:t xml:space="preserve"> and time</w:t>
      </w:r>
      <w:r w:rsidRPr="00403928">
        <w:t>.</w:t>
      </w:r>
    </w:p>
    <w:p w14:paraId="208D3FDA" w14:textId="77777777" w:rsidR="00403928" w:rsidRPr="00403928" w:rsidRDefault="00403928" w:rsidP="00403928">
      <w:r w:rsidRPr="00403928">
        <w:rPr>
          <w:b/>
          <w:bCs/>
        </w:rPr>
        <w:t>19) Are there exceptions for capital projects?</w:t>
      </w:r>
      <w:r w:rsidRPr="00403928">
        <w:br/>
        <w:t xml:space="preserve">Limited exceptions may be </w:t>
      </w:r>
      <w:r w:rsidRPr="00403928">
        <w:rPr>
          <w:b/>
          <w:bCs/>
        </w:rPr>
        <w:t>considered</w:t>
      </w:r>
      <w:r w:rsidRPr="00403928">
        <w:t xml:space="preserve"> when a project will </w:t>
      </w:r>
      <w:r w:rsidRPr="00403928">
        <w:rPr>
          <w:b/>
          <w:bCs/>
        </w:rPr>
        <w:t>directly and demonstrably</w:t>
      </w:r>
      <w:r w:rsidRPr="00403928">
        <w:t xml:space="preserve"> expand access to care or SDOH infrastructure </w:t>
      </w:r>
      <w:r w:rsidRPr="00403928">
        <w:rPr>
          <w:b/>
          <w:bCs/>
        </w:rPr>
        <w:t>within our service areas</w:t>
      </w:r>
      <w:r w:rsidRPr="00403928">
        <w:t xml:space="preserve"> (e.g., food access hubs, community clinics, mobile health units) and includes </w:t>
      </w:r>
      <w:r w:rsidRPr="00403928">
        <w:rPr>
          <w:b/>
          <w:bCs/>
        </w:rPr>
        <w:t>measurable outcomes</w:t>
      </w:r>
      <w:r w:rsidRPr="00403928">
        <w:t xml:space="preserve"> for populations served. Any exception requires enterprise</w:t>
      </w:r>
      <w:r w:rsidRPr="00403928">
        <w:noBreakHyphen/>
        <w:t xml:space="preserve">level governance review, </w:t>
      </w:r>
      <w:r w:rsidRPr="00403928">
        <w:rPr>
          <w:b/>
          <w:bCs/>
        </w:rPr>
        <w:t>restricted</w:t>
      </w:r>
      <w:r w:rsidRPr="00403928">
        <w:rPr>
          <w:b/>
          <w:bCs/>
        </w:rPr>
        <w:noBreakHyphen/>
        <w:t>use</w:t>
      </w:r>
      <w:r w:rsidRPr="00403928">
        <w:t xml:space="preserve"> documentation, a detailed </w:t>
      </w:r>
      <w:r w:rsidRPr="00403928">
        <w:rPr>
          <w:b/>
          <w:bCs/>
        </w:rPr>
        <w:t>sources/uses</w:t>
      </w:r>
      <w:r w:rsidRPr="00403928">
        <w:t xml:space="preserve"> budget, and a multi</w:t>
      </w:r>
      <w:r w:rsidRPr="00403928">
        <w:noBreakHyphen/>
        <w:t xml:space="preserve">year </w:t>
      </w:r>
      <w:r w:rsidRPr="00403928">
        <w:rPr>
          <w:b/>
          <w:bCs/>
        </w:rPr>
        <w:t>impact measurement</w:t>
      </w:r>
      <w:r w:rsidRPr="00403928">
        <w:t xml:space="preserve"> plan.</w:t>
      </w:r>
    </w:p>
    <w:p w14:paraId="65D7560D" w14:textId="688AB645" w:rsidR="00403928" w:rsidRPr="00403928" w:rsidRDefault="00403928" w:rsidP="00403928">
      <w:r w:rsidRPr="00403928">
        <w:rPr>
          <w:b/>
          <w:bCs/>
        </w:rPr>
        <w:t>20) How should organizations pursue capital requests?</w:t>
      </w:r>
      <w:r w:rsidRPr="00403928">
        <w:br/>
        <w:t xml:space="preserve">Do </w:t>
      </w:r>
      <w:r w:rsidRPr="00403928">
        <w:rPr>
          <w:b/>
          <w:bCs/>
        </w:rPr>
        <w:t>not</w:t>
      </w:r>
      <w:r w:rsidRPr="00403928">
        <w:t xml:space="preserve"> submit capital requests through the sponsorship portal</w:t>
      </w:r>
      <w:r w:rsidR="007B0578">
        <w:t xml:space="preserve"> as you need an invite code</w:t>
      </w:r>
      <w:r w:rsidRPr="00403928">
        <w:t xml:space="preserve">. Contact </w:t>
      </w:r>
      <w:hyperlink r:id="rId10" w:history="1">
        <w:r w:rsidR="003F3A34" w:rsidRPr="00525CAF">
          <w:rPr>
            <w:rStyle w:val="Hyperlink"/>
            <w:b/>
            <w:bCs/>
          </w:rPr>
          <w:t>CorporateSocialResponsibility@advocatehealth.org</w:t>
        </w:r>
      </w:hyperlink>
      <w:r w:rsidR="003F3A34">
        <w:rPr>
          <w:b/>
          <w:bCs/>
        </w:rPr>
        <w:t xml:space="preserve"> </w:t>
      </w:r>
      <w:r w:rsidRPr="00403928">
        <w:t>for guidance and due diligence requirements.</w:t>
      </w:r>
    </w:p>
    <w:p w14:paraId="110D11FC" w14:textId="5C4F4EDE" w:rsidR="00403928" w:rsidRPr="00403928" w:rsidRDefault="00403928" w:rsidP="00403928">
      <w:r w:rsidRPr="00403928">
        <w:rPr>
          <w:b/>
          <w:bCs/>
        </w:rPr>
        <w:t>21) Will you provide naming rights for capital projects?</w:t>
      </w:r>
      <w:r w:rsidRPr="00403928">
        <w:br/>
        <w:t xml:space="preserve">Naming, signage, or brand recognition must be </w:t>
      </w:r>
      <w:r w:rsidR="00AB46DE" w:rsidRPr="00403928">
        <w:t>managed</w:t>
      </w:r>
      <w:r w:rsidRPr="00403928">
        <w:t xml:space="preserve"> via a </w:t>
      </w:r>
      <w:r w:rsidRPr="00403928">
        <w:rPr>
          <w:b/>
          <w:bCs/>
        </w:rPr>
        <w:t>separate managed agreement</w:t>
      </w:r>
      <w:r w:rsidRPr="00403928">
        <w:t xml:space="preserve">, adhere to Advocate Health brand standards and approvals, and is </w:t>
      </w:r>
      <w:r w:rsidRPr="00403928">
        <w:rPr>
          <w:b/>
          <w:bCs/>
        </w:rPr>
        <w:t>not guaranteed</w:t>
      </w:r>
      <w:r w:rsidRPr="00403928">
        <w:t>.</w:t>
      </w:r>
    </w:p>
    <w:p w14:paraId="3D779B2E" w14:textId="77777777" w:rsidR="00403928" w:rsidRPr="00403928" w:rsidRDefault="00403928" w:rsidP="00403928">
      <w:r w:rsidRPr="00403928">
        <w:pict w14:anchorId="026BFDCA">
          <v:rect id="_x0000_i1141" style="width:0;height:1.5pt" o:hralign="center" o:hrstd="t" o:hr="t" fillcolor="#a0a0a0" stroked="f"/>
        </w:pict>
      </w:r>
    </w:p>
    <w:p w14:paraId="30891B1D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Application &amp; Timing</w:t>
      </w:r>
    </w:p>
    <w:p w14:paraId="16E1F47D" w14:textId="77777777" w:rsidR="00403928" w:rsidRPr="00403928" w:rsidRDefault="00403928" w:rsidP="00403928">
      <w:r w:rsidRPr="00403928">
        <w:rPr>
          <w:b/>
          <w:bCs/>
        </w:rPr>
        <w:t>22) When should we apply?</w:t>
      </w:r>
      <w:r w:rsidRPr="00403928">
        <w:br/>
        <w:t xml:space="preserve">We accept applications on a </w:t>
      </w:r>
      <w:r w:rsidRPr="00403928">
        <w:rPr>
          <w:b/>
          <w:bCs/>
        </w:rPr>
        <w:t>quarterly</w:t>
      </w:r>
      <w:r w:rsidRPr="00403928">
        <w:t xml:space="preserve"> basis (see the published calendar). Submit in our </w:t>
      </w:r>
      <w:r w:rsidRPr="00403928">
        <w:rPr>
          <w:b/>
          <w:bCs/>
        </w:rPr>
        <w:t>online portal</w:t>
      </w:r>
      <w:r w:rsidRPr="00403928">
        <w:t xml:space="preserve"> at least </w:t>
      </w:r>
      <w:r w:rsidRPr="00403928">
        <w:rPr>
          <w:b/>
          <w:bCs/>
        </w:rPr>
        <w:t>12 weeks before</w:t>
      </w:r>
      <w:r w:rsidRPr="00403928">
        <w:t xml:space="preserve"> the event or program start date.</w:t>
      </w:r>
    </w:p>
    <w:p w14:paraId="756D27CA" w14:textId="77777777" w:rsidR="00403928" w:rsidRPr="00403928" w:rsidRDefault="00403928" w:rsidP="00403928">
      <w:r w:rsidRPr="00403928">
        <w:rPr>
          <w:b/>
          <w:bCs/>
        </w:rPr>
        <w:t>23) We’re inside the 12</w:t>
      </w:r>
      <w:r w:rsidRPr="00403928">
        <w:rPr>
          <w:b/>
          <w:bCs/>
        </w:rPr>
        <w:noBreakHyphen/>
        <w:t>week window—should we still apply?</w:t>
      </w:r>
      <w:r w:rsidRPr="00403928">
        <w:br/>
        <w:t>Please plan ahead; requests inside the 12</w:t>
      </w:r>
      <w:r w:rsidRPr="00403928">
        <w:noBreakHyphen/>
        <w:t xml:space="preserve">week window are typically </w:t>
      </w:r>
      <w:r w:rsidRPr="00403928">
        <w:rPr>
          <w:b/>
          <w:bCs/>
        </w:rPr>
        <w:t>not eligible</w:t>
      </w:r>
      <w:r w:rsidRPr="00403928">
        <w:t>.</w:t>
      </w:r>
    </w:p>
    <w:p w14:paraId="779C5C0D" w14:textId="71CA7C07" w:rsidR="00403928" w:rsidRPr="00403928" w:rsidRDefault="00403928" w:rsidP="00403928">
      <w:r w:rsidRPr="00403928">
        <w:rPr>
          <w:b/>
          <w:bCs/>
        </w:rPr>
        <w:t>24) May we submit more than one request in a year?</w:t>
      </w:r>
      <w:r w:rsidRPr="00403928">
        <w:br/>
      </w:r>
      <w:r w:rsidR="00EB7508">
        <w:t xml:space="preserve">Generally, No. </w:t>
      </w:r>
      <w:r w:rsidRPr="00403928">
        <w:t xml:space="preserve">Use </w:t>
      </w:r>
      <w:r w:rsidRPr="00403928">
        <w:rPr>
          <w:b/>
          <w:bCs/>
        </w:rPr>
        <w:t xml:space="preserve">one application per </w:t>
      </w:r>
      <w:r w:rsidR="00EB7508">
        <w:rPr>
          <w:b/>
          <w:bCs/>
        </w:rPr>
        <w:t>organization</w:t>
      </w:r>
      <w:r w:rsidRPr="00403928">
        <w:rPr>
          <w:b/>
          <w:bCs/>
        </w:rPr>
        <w:t xml:space="preserve"> or program</w:t>
      </w:r>
      <w:r w:rsidRPr="00403928">
        <w:t xml:space="preserve">. If you have multiple </w:t>
      </w:r>
      <w:r w:rsidRPr="00403928">
        <w:lastRenderedPageBreak/>
        <w:t xml:space="preserve">opportunities, submit separate requests only when </w:t>
      </w:r>
      <w:r w:rsidR="002F3B49">
        <w:t xml:space="preserve">directed to do so; </w:t>
      </w:r>
      <w:r w:rsidRPr="00403928">
        <w:t xml:space="preserve">consolidation </w:t>
      </w:r>
      <w:r w:rsidR="002F3B49">
        <w:t>of multiple events is required into one application.</w:t>
      </w:r>
    </w:p>
    <w:p w14:paraId="44845FAD" w14:textId="77777777" w:rsidR="00403928" w:rsidRPr="00403928" w:rsidRDefault="00403928" w:rsidP="00403928">
      <w:r w:rsidRPr="00403928">
        <w:pict w14:anchorId="03F3DE0B">
          <v:rect id="_x0000_i1142" style="width:0;height:1.5pt" o:hralign="center" o:hrstd="t" o:hr="t" fillcolor="#a0a0a0" stroked="f"/>
        </w:pict>
      </w:r>
    </w:p>
    <w:p w14:paraId="25573A8E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Review, Decision &amp; Requirements</w:t>
      </w:r>
    </w:p>
    <w:p w14:paraId="1E6E10BC" w14:textId="76588186" w:rsidR="00403928" w:rsidRPr="00403928" w:rsidRDefault="00403928" w:rsidP="00403928">
      <w:r w:rsidRPr="00403928">
        <w:rPr>
          <w:b/>
          <w:bCs/>
        </w:rPr>
        <w:t>25) When will we hear back?</w:t>
      </w:r>
      <w:r w:rsidRPr="00403928">
        <w:br/>
        <w:t xml:space="preserve">Organizations receive formal </w:t>
      </w:r>
      <w:r w:rsidRPr="00403928">
        <w:rPr>
          <w:b/>
          <w:bCs/>
        </w:rPr>
        <w:t>email notification</w:t>
      </w:r>
      <w:r w:rsidRPr="00403928">
        <w:t xml:space="preserve"> of the decision </w:t>
      </w:r>
      <w:r w:rsidRPr="00403928">
        <w:rPr>
          <w:b/>
          <w:bCs/>
        </w:rPr>
        <w:t xml:space="preserve">within four (4) </w:t>
      </w:r>
      <w:r w:rsidR="00DC20DB">
        <w:rPr>
          <w:b/>
          <w:bCs/>
        </w:rPr>
        <w:t>to eight (</w:t>
      </w:r>
      <w:r w:rsidR="001B4CD6">
        <w:rPr>
          <w:b/>
          <w:bCs/>
        </w:rPr>
        <w:t>8)</w:t>
      </w:r>
      <w:r w:rsidR="001B4CD6" w:rsidRPr="00403928">
        <w:rPr>
          <w:b/>
          <w:bCs/>
        </w:rPr>
        <w:t xml:space="preserve"> weeks</w:t>
      </w:r>
      <w:r w:rsidRPr="00403928">
        <w:t xml:space="preserve"> of submission.</w:t>
      </w:r>
    </w:p>
    <w:p w14:paraId="7F84CA25" w14:textId="77777777" w:rsidR="00403928" w:rsidRPr="00403928" w:rsidRDefault="00403928" w:rsidP="00403928">
      <w:r w:rsidRPr="00403928">
        <w:rPr>
          <w:b/>
          <w:bCs/>
        </w:rPr>
        <w:t>26) What factors influence your decision?</w:t>
      </w:r>
      <w:r w:rsidRPr="00403928">
        <w:t xml:space="preserve"> </w:t>
      </w:r>
    </w:p>
    <w:p w14:paraId="244BE315" w14:textId="42354B93" w:rsidR="00403928" w:rsidRPr="00403928" w:rsidRDefault="00403928" w:rsidP="00403928">
      <w:pPr>
        <w:numPr>
          <w:ilvl w:val="0"/>
          <w:numId w:val="6"/>
        </w:numPr>
      </w:pPr>
      <w:r w:rsidRPr="00403928">
        <w:rPr>
          <w:b/>
          <w:bCs/>
        </w:rPr>
        <w:t>Alignment</w:t>
      </w:r>
      <w:r w:rsidRPr="00403928">
        <w:t xml:space="preserve"> with health equity goals and our aspiration to close the life</w:t>
      </w:r>
      <w:r w:rsidRPr="00403928">
        <w:noBreakHyphen/>
        <w:t xml:space="preserve">expectancy </w:t>
      </w:r>
      <w:r w:rsidR="001B4CD6" w:rsidRPr="00403928">
        <w:t>gap.</w:t>
      </w:r>
      <w:r w:rsidRPr="00403928">
        <w:t xml:space="preserve"> </w:t>
      </w:r>
    </w:p>
    <w:p w14:paraId="0E535700" w14:textId="688BC1D4" w:rsidR="00403928" w:rsidRPr="00403928" w:rsidRDefault="00403928" w:rsidP="00403928">
      <w:pPr>
        <w:numPr>
          <w:ilvl w:val="0"/>
          <w:numId w:val="6"/>
        </w:numPr>
      </w:pPr>
      <w:r w:rsidRPr="00403928">
        <w:rPr>
          <w:b/>
          <w:bCs/>
        </w:rPr>
        <w:t>Service</w:t>
      </w:r>
      <w:r w:rsidRPr="00403928">
        <w:rPr>
          <w:b/>
          <w:bCs/>
        </w:rPr>
        <w:noBreakHyphen/>
        <w:t>area relevance</w:t>
      </w:r>
      <w:r w:rsidRPr="00403928">
        <w:t xml:space="preserve"> and potential to reach priority </w:t>
      </w:r>
      <w:r w:rsidR="001B4CD6" w:rsidRPr="00403928">
        <w:t>populations.</w:t>
      </w:r>
      <w:r w:rsidRPr="00403928">
        <w:t xml:space="preserve"> </w:t>
      </w:r>
    </w:p>
    <w:p w14:paraId="2E3D6195" w14:textId="77777777" w:rsidR="00403928" w:rsidRPr="00403928" w:rsidRDefault="00403928" w:rsidP="00403928">
      <w:pPr>
        <w:numPr>
          <w:ilvl w:val="0"/>
          <w:numId w:val="6"/>
        </w:numPr>
      </w:pPr>
      <w:r w:rsidRPr="00403928">
        <w:rPr>
          <w:b/>
          <w:bCs/>
        </w:rPr>
        <w:t>Measurable outcomes</w:t>
      </w:r>
      <w:r w:rsidRPr="00403928">
        <w:t xml:space="preserve"> and clinical/community impact </w:t>
      </w:r>
    </w:p>
    <w:p w14:paraId="03D56F05" w14:textId="77777777" w:rsidR="00403928" w:rsidRPr="00403928" w:rsidRDefault="00403928" w:rsidP="00403928">
      <w:pPr>
        <w:numPr>
          <w:ilvl w:val="0"/>
          <w:numId w:val="6"/>
        </w:numPr>
      </w:pPr>
      <w:r w:rsidRPr="00403928">
        <w:rPr>
          <w:b/>
          <w:bCs/>
        </w:rPr>
        <w:t>Financial stewardship</w:t>
      </w:r>
      <w:r w:rsidRPr="00403928">
        <w:t xml:space="preserve"> and organizational capacity </w:t>
      </w:r>
    </w:p>
    <w:p w14:paraId="2E10B6C9" w14:textId="77777777" w:rsidR="00403928" w:rsidRPr="00403928" w:rsidRDefault="00403928" w:rsidP="00403928">
      <w:pPr>
        <w:numPr>
          <w:ilvl w:val="0"/>
          <w:numId w:val="6"/>
        </w:numPr>
      </w:pPr>
      <w:r w:rsidRPr="00403928">
        <w:rPr>
          <w:b/>
          <w:bCs/>
        </w:rPr>
        <w:t>Portfolio balance</w:t>
      </w:r>
      <w:r w:rsidRPr="00403928">
        <w:t xml:space="preserve"> and available budget</w:t>
      </w:r>
    </w:p>
    <w:p w14:paraId="5240F7B0" w14:textId="77777777" w:rsidR="00403928" w:rsidRPr="00403928" w:rsidRDefault="00403928" w:rsidP="00403928">
      <w:r w:rsidRPr="00403928">
        <w:rPr>
          <w:b/>
          <w:bCs/>
        </w:rPr>
        <w:t>27) What documentation is required with the application?</w:t>
      </w:r>
      <w:r w:rsidRPr="00403928">
        <w:t xml:space="preserve"> </w:t>
      </w:r>
    </w:p>
    <w:p w14:paraId="216AFD65" w14:textId="77777777" w:rsidR="00403928" w:rsidRPr="00403928" w:rsidRDefault="00403928" w:rsidP="00403928">
      <w:pPr>
        <w:numPr>
          <w:ilvl w:val="0"/>
          <w:numId w:val="7"/>
        </w:numPr>
      </w:pPr>
      <w:r w:rsidRPr="00403928">
        <w:t xml:space="preserve">Most recent </w:t>
      </w:r>
      <w:r w:rsidRPr="00403928">
        <w:rPr>
          <w:b/>
          <w:bCs/>
        </w:rPr>
        <w:t>audited financial statements</w:t>
      </w:r>
      <w:r w:rsidRPr="00403928">
        <w:t xml:space="preserve"> </w:t>
      </w:r>
    </w:p>
    <w:p w14:paraId="2087D918" w14:textId="77777777" w:rsidR="00403928" w:rsidRPr="00403928" w:rsidRDefault="00403928" w:rsidP="00403928">
      <w:pPr>
        <w:numPr>
          <w:ilvl w:val="0"/>
          <w:numId w:val="7"/>
        </w:numPr>
      </w:pPr>
      <w:r w:rsidRPr="00403928">
        <w:rPr>
          <w:b/>
          <w:bCs/>
        </w:rPr>
        <w:t>IRS Form 990</w:t>
      </w:r>
      <w:r w:rsidRPr="00403928">
        <w:t xml:space="preserve"> or </w:t>
      </w:r>
      <w:r w:rsidRPr="00403928">
        <w:rPr>
          <w:b/>
          <w:bCs/>
        </w:rPr>
        <w:t>501(c)(3) Determination Letter</w:t>
      </w:r>
      <w:r w:rsidRPr="00403928">
        <w:t xml:space="preserve"> </w:t>
      </w:r>
    </w:p>
    <w:p w14:paraId="16A0398D" w14:textId="04122F18" w:rsidR="00403928" w:rsidRPr="00403928" w:rsidRDefault="00403928" w:rsidP="00403928">
      <w:pPr>
        <w:numPr>
          <w:ilvl w:val="0"/>
          <w:numId w:val="7"/>
        </w:numPr>
      </w:pPr>
      <w:r w:rsidRPr="00403928">
        <w:rPr>
          <w:b/>
          <w:bCs/>
        </w:rPr>
        <w:t>Program budget</w:t>
      </w:r>
      <w:r w:rsidRPr="00403928">
        <w:t xml:space="preserve"> and </w:t>
      </w:r>
      <w:r w:rsidRPr="00403928">
        <w:rPr>
          <w:b/>
          <w:bCs/>
        </w:rPr>
        <w:t>outcomes/measurement</w:t>
      </w:r>
      <w:r w:rsidRPr="00403928">
        <w:t xml:space="preserve"> </w:t>
      </w:r>
      <w:r w:rsidR="001B4CD6" w:rsidRPr="00403928">
        <w:t>plan.</w:t>
      </w:r>
      <w:r w:rsidRPr="00403928">
        <w:t xml:space="preserve"> </w:t>
      </w:r>
    </w:p>
    <w:p w14:paraId="47CC6291" w14:textId="0CB83A20" w:rsidR="00DC20DB" w:rsidRDefault="00403928" w:rsidP="00DC20DB">
      <w:pPr>
        <w:numPr>
          <w:ilvl w:val="0"/>
          <w:numId w:val="7"/>
        </w:numPr>
      </w:pPr>
      <w:r w:rsidRPr="00403928">
        <w:t xml:space="preserve">Agreement to our </w:t>
      </w:r>
      <w:r w:rsidRPr="00403928">
        <w:rPr>
          <w:b/>
          <w:bCs/>
        </w:rPr>
        <w:t>Non</w:t>
      </w:r>
      <w:r w:rsidRPr="00403928">
        <w:rPr>
          <w:b/>
          <w:bCs/>
        </w:rPr>
        <w:noBreakHyphen/>
        <w:t>Discrimination Policy</w:t>
      </w:r>
      <w:r w:rsidRPr="00403928">
        <w:t xml:space="preserve"> and applicable </w:t>
      </w:r>
    </w:p>
    <w:p w14:paraId="0FC2F59A" w14:textId="365A7878" w:rsidR="00403928" w:rsidRPr="00403928" w:rsidRDefault="00403928" w:rsidP="00DC20DB">
      <w:r w:rsidRPr="00403928">
        <w:rPr>
          <w:b/>
          <w:bCs/>
        </w:rPr>
        <w:t>28) If approved, how are payments processed?</w:t>
      </w:r>
      <w:r w:rsidRPr="00403928">
        <w:br/>
        <w:t xml:space="preserve">Payments are processed after any required </w:t>
      </w:r>
      <w:r w:rsidRPr="00403928">
        <w:rPr>
          <w:b/>
          <w:bCs/>
        </w:rPr>
        <w:t>vendor setup</w:t>
      </w:r>
      <w:r w:rsidRPr="00403928">
        <w:t xml:space="preserve"> and receipt of a </w:t>
      </w:r>
      <w:r w:rsidRPr="00403928">
        <w:rPr>
          <w:b/>
          <w:bCs/>
        </w:rPr>
        <w:t>proper invoice</w:t>
      </w:r>
      <w:r w:rsidRPr="00403928">
        <w:t>, per Advocate Health accounts</w:t>
      </w:r>
      <w:r w:rsidRPr="00403928">
        <w:noBreakHyphen/>
        <w:t>payable procedures. Invoicing instructions are provided in the award email.</w:t>
      </w:r>
    </w:p>
    <w:p w14:paraId="4554C37A" w14:textId="65DBED95" w:rsidR="00403928" w:rsidRPr="00403928" w:rsidRDefault="00403928" w:rsidP="00403928">
      <w:r w:rsidRPr="00403928">
        <w:rPr>
          <w:b/>
          <w:bCs/>
        </w:rPr>
        <w:t xml:space="preserve">29) Can we use Advocate Health logos or </w:t>
      </w:r>
      <w:r w:rsidR="00DC20DB" w:rsidRPr="00403928">
        <w:rPr>
          <w:b/>
          <w:bCs/>
        </w:rPr>
        <w:t>names</w:t>
      </w:r>
      <w:r w:rsidRPr="00403928">
        <w:rPr>
          <w:b/>
          <w:bCs/>
        </w:rPr>
        <w:t xml:space="preserve"> in promotions?</w:t>
      </w:r>
      <w:r w:rsidRPr="00403928">
        <w:br/>
        <w:t xml:space="preserve">All uses of Advocate Health names/logos require </w:t>
      </w:r>
      <w:r w:rsidR="00DC20DB" w:rsidRPr="00403928">
        <w:rPr>
          <w:b/>
          <w:bCs/>
        </w:rPr>
        <w:t>advanced</w:t>
      </w:r>
      <w:r w:rsidRPr="00403928">
        <w:rPr>
          <w:b/>
          <w:bCs/>
        </w:rPr>
        <w:t xml:space="preserve"> written approval</w:t>
      </w:r>
      <w:r w:rsidRPr="00403928">
        <w:t xml:space="preserve"> and must follow brand guidelines. Please submit proofs with sufficient lead time.</w:t>
      </w:r>
    </w:p>
    <w:p w14:paraId="5FDBF171" w14:textId="77777777" w:rsidR="00403928" w:rsidRPr="00403928" w:rsidRDefault="00403928" w:rsidP="00403928">
      <w:r w:rsidRPr="00403928">
        <w:rPr>
          <w:b/>
          <w:bCs/>
        </w:rPr>
        <w:t>30) What are the reporting expectations after our event/program?</w:t>
      </w:r>
      <w:r w:rsidRPr="00403928">
        <w:br/>
        <w:t xml:space="preserve">Award letters include </w:t>
      </w:r>
      <w:r w:rsidRPr="00403928">
        <w:rPr>
          <w:b/>
          <w:bCs/>
        </w:rPr>
        <w:t>post</w:t>
      </w:r>
      <w:r w:rsidRPr="00403928">
        <w:rPr>
          <w:b/>
          <w:bCs/>
        </w:rPr>
        <w:noBreakHyphen/>
        <w:t>award reporting</w:t>
      </w:r>
      <w:r w:rsidRPr="00403928">
        <w:t xml:space="preserve"> requirements (e.g., outcomes, reach/attendance, stories, budget reconciliation). Compliance with reporting is required for future consideration.</w:t>
      </w:r>
    </w:p>
    <w:p w14:paraId="13CA58E4" w14:textId="77777777" w:rsidR="00403928" w:rsidRPr="00403928" w:rsidRDefault="00403928" w:rsidP="00403928">
      <w:r w:rsidRPr="00403928">
        <w:rPr>
          <w:b/>
          <w:bCs/>
        </w:rPr>
        <w:t>31) What happens if we don’t meet reporting or documentation requirements?</w:t>
      </w:r>
      <w:r w:rsidRPr="00403928">
        <w:br/>
        <w:t>Non</w:t>
      </w:r>
      <w:r w:rsidRPr="00403928">
        <w:noBreakHyphen/>
        <w:t xml:space="preserve">compliance (e.g., missing acknowledgments or reports) may </w:t>
      </w:r>
      <w:r w:rsidRPr="00403928">
        <w:rPr>
          <w:b/>
          <w:bCs/>
        </w:rPr>
        <w:t>disqualify</w:t>
      </w:r>
      <w:r w:rsidRPr="00403928">
        <w:t xml:space="preserve"> your organization from </w:t>
      </w:r>
      <w:r w:rsidRPr="00403928">
        <w:rPr>
          <w:b/>
          <w:bCs/>
        </w:rPr>
        <w:t>future</w:t>
      </w:r>
      <w:r w:rsidRPr="00403928">
        <w:t xml:space="preserve"> sponsorship consideration.</w:t>
      </w:r>
    </w:p>
    <w:p w14:paraId="54C0D853" w14:textId="77777777" w:rsidR="00403928" w:rsidRPr="00403928" w:rsidRDefault="00403928" w:rsidP="00403928">
      <w:r w:rsidRPr="00403928">
        <w:lastRenderedPageBreak/>
        <w:pict w14:anchorId="3D99ED31">
          <v:rect id="_x0000_i1143" style="width:0;height:1.5pt" o:hralign="center" o:hrstd="t" o:hr="t" fillcolor="#a0a0a0" stroked="f"/>
        </w:pict>
      </w:r>
    </w:p>
    <w:p w14:paraId="0537DC85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Fit, Appeals &amp; Alternatives</w:t>
      </w:r>
    </w:p>
    <w:p w14:paraId="4B13912A" w14:textId="77777777" w:rsidR="00403928" w:rsidRPr="00403928" w:rsidRDefault="00403928" w:rsidP="00403928">
      <w:r w:rsidRPr="00403928">
        <w:rPr>
          <w:b/>
          <w:bCs/>
        </w:rPr>
        <w:t>32) Our request doesn’t fit your guidelines—what are alternatives?</w:t>
      </w:r>
      <w:r w:rsidRPr="00403928">
        <w:br/>
        <w:t>Consider non</w:t>
      </w:r>
      <w:r w:rsidRPr="00403928">
        <w:noBreakHyphen/>
        <w:t xml:space="preserve">financial engagement such as </w:t>
      </w:r>
      <w:r w:rsidRPr="00403928">
        <w:rPr>
          <w:b/>
          <w:bCs/>
        </w:rPr>
        <w:t>volunteerism</w:t>
      </w:r>
      <w:r w:rsidRPr="00403928">
        <w:t xml:space="preserve"> through Advocate Health teammate programs or general community resources. Your CSR contact can suggest options where appropriate.</w:t>
      </w:r>
    </w:p>
    <w:p w14:paraId="48B4D099" w14:textId="77777777" w:rsidR="00403928" w:rsidRPr="00403928" w:rsidRDefault="00403928" w:rsidP="00403928">
      <w:r w:rsidRPr="00403928">
        <w:rPr>
          <w:b/>
          <w:bCs/>
        </w:rPr>
        <w:t>33) Can we appeal a declined request?</w:t>
      </w:r>
      <w:r w:rsidRPr="00403928">
        <w:br/>
        <w:t xml:space="preserve">Decisions are </w:t>
      </w:r>
      <w:r w:rsidRPr="00403928">
        <w:rPr>
          <w:b/>
          <w:bCs/>
        </w:rPr>
        <w:t>final</w:t>
      </w:r>
      <w:r w:rsidRPr="00403928">
        <w:t xml:space="preserve"> for the applicable cycle. You’re welcome to </w:t>
      </w:r>
      <w:r w:rsidRPr="00403928">
        <w:rPr>
          <w:b/>
          <w:bCs/>
        </w:rPr>
        <w:t>re</w:t>
      </w:r>
      <w:r w:rsidRPr="00403928">
        <w:rPr>
          <w:b/>
          <w:bCs/>
        </w:rPr>
        <w:noBreakHyphen/>
        <w:t>apply</w:t>
      </w:r>
      <w:r w:rsidRPr="00403928">
        <w:t xml:space="preserve"> in a future cycle if the opportunity changes or better aligns with our priorities.</w:t>
      </w:r>
    </w:p>
    <w:p w14:paraId="5BB35D57" w14:textId="77777777" w:rsidR="00403928" w:rsidRPr="00403928" w:rsidRDefault="00403928" w:rsidP="00403928">
      <w:r w:rsidRPr="00403928">
        <w:pict w14:anchorId="552D4D2D">
          <v:rect id="_x0000_i1144" style="width:0;height:1.5pt" o:hralign="center" o:hrstd="t" o:hr="t" fillcolor="#a0a0a0" stroked="f"/>
        </w:pict>
      </w:r>
    </w:p>
    <w:p w14:paraId="0B10B1B1" w14:textId="77777777" w:rsidR="00403928" w:rsidRPr="00403928" w:rsidRDefault="00403928" w:rsidP="00403928">
      <w:pPr>
        <w:rPr>
          <w:b/>
          <w:bCs/>
          <w:sz w:val="28"/>
          <w:szCs w:val="28"/>
        </w:rPr>
      </w:pPr>
      <w:r w:rsidRPr="00403928">
        <w:rPr>
          <w:b/>
          <w:bCs/>
          <w:sz w:val="28"/>
          <w:szCs w:val="28"/>
        </w:rPr>
        <w:t>Contact &amp; Support</w:t>
      </w:r>
    </w:p>
    <w:p w14:paraId="1A7D9A09" w14:textId="02119B81" w:rsidR="00403928" w:rsidRPr="00403928" w:rsidRDefault="00403928" w:rsidP="00403928">
      <w:r w:rsidRPr="00403928">
        <w:rPr>
          <w:b/>
          <w:bCs/>
        </w:rPr>
        <w:t>34) Where do we apply and who can we contact with questions?</w:t>
      </w:r>
      <w:r w:rsidRPr="00403928">
        <w:br/>
        <w:t xml:space="preserve">Apply via the </w:t>
      </w:r>
      <w:r w:rsidRPr="00403928">
        <w:rPr>
          <w:b/>
          <w:bCs/>
        </w:rPr>
        <w:t>online sponsorship portal</w:t>
      </w:r>
      <w:r w:rsidRPr="00403928">
        <w:t xml:space="preserve"> (per your market’s link). For questions, use the </w:t>
      </w:r>
      <w:r w:rsidR="001D42BA" w:rsidRPr="001D42BA">
        <w:rPr>
          <w:b/>
          <w:bCs/>
        </w:rPr>
        <w:t>“C</w:t>
      </w:r>
      <w:r w:rsidRPr="00403928">
        <w:rPr>
          <w:b/>
          <w:bCs/>
        </w:rPr>
        <w:t xml:space="preserve">ontact </w:t>
      </w:r>
      <w:r w:rsidR="001D42BA" w:rsidRPr="001D42BA">
        <w:rPr>
          <w:b/>
          <w:bCs/>
        </w:rPr>
        <w:t>Us”</w:t>
      </w:r>
      <w:r w:rsidR="001D42BA">
        <w:t xml:space="preserve"> </w:t>
      </w:r>
      <w:r w:rsidRPr="00403928">
        <w:t xml:space="preserve">listed in the portal or your market CSR inbox (e.g., </w:t>
      </w:r>
      <w:r w:rsidRPr="00403928">
        <w:rPr>
          <w:b/>
          <w:bCs/>
        </w:rPr>
        <w:t>sponsorships</w:t>
      </w:r>
      <w:r w:rsidR="00540D07">
        <w:rPr>
          <w:b/>
          <w:bCs/>
        </w:rPr>
        <w:t>@advocate</w:t>
      </w:r>
      <w:r w:rsidRPr="00403928">
        <w:rPr>
          <w:b/>
          <w:bCs/>
        </w:rPr>
        <w:t>health.org</w:t>
      </w:r>
      <w:r w:rsidRPr="00403928">
        <w:t>) so we can route your inquiry appropriately.</w:t>
      </w:r>
    </w:p>
    <w:p w14:paraId="3E6EC1B9" w14:textId="77777777" w:rsidR="00403928" w:rsidRPr="008C5E90" w:rsidRDefault="00403928" w:rsidP="008C5E90"/>
    <w:p w14:paraId="42A777D1" w14:textId="77777777" w:rsidR="007B0E9B" w:rsidRDefault="007B0E9B"/>
    <w:sectPr w:rsidR="007B0E9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DB4F" w14:textId="77777777" w:rsidR="005803CB" w:rsidRDefault="005803CB" w:rsidP="008C5E90">
      <w:pPr>
        <w:spacing w:after="0" w:line="240" w:lineRule="auto"/>
      </w:pPr>
      <w:r>
        <w:separator/>
      </w:r>
    </w:p>
  </w:endnote>
  <w:endnote w:type="continuationSeparator" w:id="0">
    <w:p w14:paraId="235BFB4F" w14:textId="77777777" w:rsidR="005803CB" w:rsidRDefault="005803CB" w:rsidP="008C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F439" w14:textId="77777777" w:rsidR="005803CB" w:rsidRDefault="005803CB" w:rsidP="008C5E90">
      <w:pPr>
        <w:spacing w:after="0" w:line="240" w:lineRule="auto"/>
      </w:pPr>
      <w:r>
        <w:separator/>
      </w:r>
    </w:p>
  </w:footnote>
  <w:footnote w:type="continuationSeparator" w:id="0">
    <w:p w14:paraId="66A32461" w14:textId="77777777" w:rsidR="005803CB" w:rsidRDefault="005803CB" w:rsidP="008C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EFEE" w14:textId="348EEC1D" w:rsidR="008C5E90" w:rsidRDefault="008C5E90">
    <w:pPr>
      <w:pStyle w:val="Header"/>
    </w:pPr>
    <w:r>
      <w:rPr>
        <w:noProof/>
      </w:rPr>
      <w:drawing>
        <wp:inline distT="0" distB="0" distL="0" distR="0" wp14:anchorId="6A04D44C" wp14:editId="5651578D">
          <wp:extent cx="5935980" cy="1043940"/>
          <wp:effectExtent l="0" t="0" r="0" b="0"/>
          <wp:docPr id="104348449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844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763"/>
    <w:multiLevelType w:val="multilevel"/>
    <w:tmpl w:val="DFCA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2720"/>
    <w:multiLevelType w:val="multilevel"/>
    <w:tmpl w:val="4C2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63EA0"/>
    <w:multiLevelType w:val="multilevel"/>
    <w:tmpl w:val="8E3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C08DD"/>
    <w:multiLevelType w:val="multilevel"/>
    <w:tmpl w:val="684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44570"/>
    <w:multiLevelType w:val="multilevel"/>
    <w:tmpl w:val="191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26E5E"/>
    <w:multiLevelType w:val="multilevel"/>
    <w:tmpl w:val="BC7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B70AB"/>
    <w:multiLevelType w:val="multilevel"/>
    <w:tmpl w:val="4612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B1E25"/>
    <w:multiLevelType w:val="multilevel"/>
    <w:tmpl w:val="37F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645320">
    <w:abstractNumId w:val="6"/>
  </w:num>
  <w:num w:numId="2" w16cid:durableId="381371198">
    <w:abstractNumId w:val="7"/>
  </w:num>
  <w:num w:numId="3" w16cid:durableId="1305355393">
    <w:abstractNumId w:val="5"/>
  </w:num>
  <w:num w:numId="4" w16cid:durableId="727416779">
    <w:abstractNumId w:val="3"/>
  </w:num>
  <w:num w:numId="5" w16cid:durableId="1780446909">
    <w:abstractNumId w:val="4"/>
  </w:num>
  <w:num w:numId="6" w16cid:durableId="292489256">
    <w:abstractNumId w:val="0"/>
  </w:num>
  <w:num w:numId="7" w16cid:durableId="286012879">
    <w:abstractNumId w:val="2"/>
  </w:num>
  <w:num w:numId="8" w16cid:durableId="98686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90"/>
    <w:rsid w:val="00027215"/>
    <w:rsid w:val="00041FCB"/>
    <w:rsid w:val="00054707"/>
    <w:rsid w:val="001A0B23"/>
    <w:rsid w:val="001A27DF"/>
    <w:rsid w:val="001B4CD6"/>
    <w:rsid w:val="001D42BA"/>
    <w:rsid w:val="002F3B49"/>
    <w:rsid w:val="00392268"/>
    <w:rsid w:val="003F3A34"/>
    <w:rsid w:val="00403928"/>
    <w:rsid w:val="00513AF1"/>
    <w:rsid w:val="00530AB9"/>
    <w:rsid w:val="00540D07"/>
    <w:rsid w:val="005803CB"/>
    <w:rsid w:val="005E2107"/>
    <w:rsid w:val="006D0BC0"/>
    <w:rsid w:val="0075597C"/>
    <w:rsid w:val="00756897"/>
    <w:rsid w:val="007B0578"/>
    <w:rsid w:val="007B0E9B"/>
    <w:rsid w:val="008C5E90"/>
    <w:rsid w:val="008E5683"/>
    <w:rsid w:val="00AB46DE"/>
    <w:rsid w:val="00B117DA"/>
    <w:rsid w:val="00BA6E84"/>
    <w:rsid w:val="00C61654"/>
    <w:rsid w:val="00DC20DB"/>
    <w:rsid w:val="00E53CD3"/>
    <w:rsid w:val="00EB7508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C043"/>
  <w15:chartTrackingRefBased/>
  <w15:docId w15:val="{704FA27E-54F2-4C4E-91E9-2BFCFABC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E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90"/>
  </w:style>
  <w:style w:type="paragraph" w:styleId="Footer">
    <w:name w:val="footer"/>
    <w:basedOn w:val="Normal"/>
    <w:link w:val="FooterChar"/>
    <w:uiPriority w:val="99"/>
    <w:unhideWhenUsed/>
    <w:rsid w:val="008C5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rporateSocialResponsibility@advocate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A183B6F753746B1E63EF3465C7ACE" ma:contentTypeVersion="16" ma:contentTypeDescription="Create a new document." ma:contentTypeScope="" ma:versionID="4a003532a3593e8de1d46f6bb23b8a44">
  <xsd:schema xmlns:xsd="http://www.w3.org/2001/XMLSchema" xmlns:xs="http://www.w3.org/2001/XMLSchema" xmlns:p="http://schemas.microsoft.com/office/2006/metadata/properties" xmlns:ns3="623cd328-7ef7-4c5a-9768-579f1ea15abf" xmlns:ns4="549abc4e-da98-429c-b2c4-ba8fc8c372c2" targetNamespace="http://schemas.microsoft.com/office/2006/metadata/properties" ma:root="true" ma:fieldsID="38c9bc2cb59224ed9ed053feb388e35e" ns3:_="" ns4:_="">
    <xsd:import namespace="623cd328-7ef7-4c5a-9768-579f1ea15abf"/>
    <xsd:import namespace="549abc4e-da98-429c-b2c4-ba8fc8c372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d328-7ef7-4c5a-9768-579f1ea15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bc4e-da98-429c-b2c4-ba8fc8c3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bc4e-da98-429c-b2c4-ba8fc8c372c2" xsi:nil="true"/>
  </documentManagement>
</p:properties>
</file>

<file path=customXml/itemProps1.xml><?xml version="1.0" encoding="utf-8"?>
<ds:datastoreItem xmlns:ds="http://schemas.openxmlformats.org/officeDocument/2006/customXml" ds:itemID="{6893EB5F-A341-40D9-812C-018F8BC28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cd328-7ef7-4c5a-9768-579f1ea15abf"/>
    <ds:schemaRef ds:uri="549abc4e-da98-429c-b2c4-ba8fc8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C5452-5E64-4C9D-AA87-83F8E9C92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AFEA6-DB69-401F-9574-EE0379BBDFE0}">
  <ds:schemaRefs>
    <ds:schemaRef ds:uri="http://schemas.microsoft.com/office/2006/metadata/properties"/>
    <ds:schemaRef ds:uri="http://schemas.microsoft.com/office/infopath/2007/PartnerControls"/>
    <ds:schemaRef ds:uri="549abc4e-da98-429c-b2c4-ba8fc8c372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Ron</dc:creator>
  <cp:keywords/>
  <dc:description/>
  <cp:lastModifiedBy>Turner, Ron</cp:lastModifiedBy>
  <cp:revision>25</cp:revision>
  <cp:lastPrinted>2025-09-23T00:55:00Z</cp:lastPrinted>
  <dcterms:created xsi:type="dcterms:W3CDTF">2025-09-23T00:27:00Z</dcterms:created>
  <dcterms:modified xsi:type="dcterms:W3CDTF">2025-09-23T01:12:00Z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0x0101001E4A183B6F753746B1E63EF3465C7ACE</vt:lpwstr>
  </property>
</Properties>
</file>